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bookmarkStart w:id="1" w:name="_GoBack"/>
      <w:bookmarkStart w:id="0" w:name="_Toc3177"/>
      <w:r>
        <w:rPr>
          <w:rFonts w:hint="eastAsia"/>
          <w:lang w:eastAsia="zh-CN"/>
        </w:rPr>
        <w:t>武汉东湖新技术开发区知识产权服务业协会</w:t>
      </w:r>
      <w:r>
        <w:rPr>
          <w:rFonts w:hint="eastAsia"/>
        </w:rPr>
        <w:t>入会邀请函</w:t>
      </w:r>
      <w:bookmarkEnd w:id="0"/>
    </w:p>
    <w:bookmarkEnd w:id="1"/>
    <w:p>
      <w:pPr>
        <w:autoSpaceDE w:val="0"/>
        <w:autoSpaceDN w:val="0"/>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武汉东湖新技术开发区知识产权服务业协会</w:t>
      </w:r>
      <w:r>
        <w:rPr>
          <w:rFonts w:hint="eastAsia" w:ascii="仿宋" w:hAnsi="仿宋" w:eastAsia="仿宋" w:cs="仿宋"/>
          <w:sz w:val="32"/>
          <w:szCs w:val="32"/>
        </w:rPr>
        <w:t>是由武汉知识产权交易所、武汉工程大学、武汉化院科技有限公司等单位联合申请发起设立融服务社会与自律管理为一体的社会组织，是武汉东湖新技术开发区知识产权服务业相关机构的联合体。其业务主管单位为武汉东湖新技术开发区</w:t>
      </w:r>
      <w:r>
        <w:rPr>
          <w:rFonts w:hint="eastAsia" w:ascii="仿宋" w:hAnsi="仿宋" w:eastAsia="仿宋" w:cs="仿宋"/>
          <w:sz w:val="32"/>
          <w:szCs w:val="32"/>
          <w:lang w:eastAsia="zh-CN"/>
        </w:rPr>
        <w:t>知识产权办公室</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为集聚武汉东湖新技术开发区知识产权服务行业人才，规范及加强武汉东湖新技术开发区知识产权服务行业企业的竞争与合作，推进</w:t>
      </w:r>
      <w:r>
        <w:rPr>
          <w:rFonts w:hint="eastAsia" w:ascii="仿宋" w:hAnsi="仿宋" w:eastAsia="仿宋" w:cs="仿宋"/>
          <w:sz w:val="32"/>
          <w:szCs w:val="32"/>
          <w:lang w:val="en-US" w:eastAsia="zh-CN"/>
        </w:rPr>
        <w:t>区域</w:t>
      </w:r>
      <w:r>
        <w:rPr>
          <w:rFonts w:hint="eastAsia" w:ascii="仿宋" w:hAnsi="仿宋" w:eastAsia="仿宋" w:cs="仿宋"/>
          <w:sz w:val="32"/>
          <w:szCs w:val="32"/>
        </w:rPr>
        <w:t>资源优化组合，促进</w:t>
      </w:r>
      <w:r>
        <w:rPr>
          <w:rFonts w:hint="eastAsia" w:ascii="仿宋" w:hAnsi="仿宋" w:eastAsia="仿宋" w:cs="仿宋"/>
          <w:sz w:val="32"/>
          <w:szCs w:val="32"/>
          <w:lang w:val="en-US" w:eastAsia="zh-CN"/>
        </w:rPr>
        <w:t>区域</w:t>
      </w:r>
      <w:r>
        <w:rPr>
          <w:rFonts w:hint="eastAsia" w:ascii="仿宋" w:hAnsi="仿宋" w:eastAsia="仿宋" w:cs="仿宋"/>
          <w:sz w:val="32"/>
          <w:szCs w:val="32"/>
        </w:rPr>
        <w:t>知识产权事业发展，</w:t>
      </w:r>
      <w:r>
        <w:rPr>
          <w:rFonts w:hint="eastAsia" w:ascii="仿宋" w:hAnsi="仿宋" w:eastAsia="仿宋" w:cs="仿宋"/>
          <w:sz w:val="32"/>
          <w:szCs w:val="32"/>
          <w:lang w:eastAsia="zh-CN"/>
        </w:rPr>
        <w:t>武汉东湖新技术开发区知识产权服务协会</w:t>
      </w:r>
      <w:r>
        <w:rPr>
          <w:rFonts w:hint="eastAsia" w:ascii="仿宋" w:hAnsi="仿宋" w:eastAsia="仿宋" w:cs="仿宋"/>
          <w:sz w:val="32"/>
          <w:szCs w:val="32"/>
        </w:rPr>
        <w:t>推行单位会员制度</w:t>
      </w:r>
      <w:r>
        <w:rPr>
          <w:rFonts w:hint="eastAsia" w:ascii="仿宋" w:hAnsi="仿宋" w:eastAsia="仿宋" w:cs="仿宋"/>
          <w:sz w:val="32"/>
          <w:szCs w:val="32"/>
          <w:lang w:eastAsia="zh-CN"/>
        </w:rPr>
        <w:t>。</w:t>
      </w:r>
      <w:r>
        <w:rPr>
          <w:rFonts w:hint="eastAsia" w:ascii="仿宋" w:hAnsi="仿宋" w:eastAsia="仿宋" w:cs="仿宋"/>
          <w:sz w:val="32"/>
          <w:szCs w:val="32"/>
        </w:rPr>
        <w:t>我们热忱邀请有志于共同推进武汉东湖新技术开发</w:t>
      </w:r>
      <w:r>
        <w:rPr>
          <w:rFonts w:hint="eastAsia" w:ascii="仿宋" w:hAnsi="仿宋" w:eastAsia="仿宋" w:cs="仿宋"/>
          <w:sz w:val="32"/>
          <w:szCs w:val="32"/>
          <w:lang w:val="en-US" w:eastAsia="zh-CN"/>
        </w:rPr>
        <w:t>区域</w:t>
      </w:r>
      <w:r>
        <w:rPr>
          <w:rFonts w:hint="eastAsia" w:ascii="仿宋" w:hAnsi="仿宋" w:eastAsia="仿宋" w:cs="仿宋"/>
          <w:sz w:val="32"/>
          <w:szCs w:val="32"/>
        </w:rPr>
        <w:t>知识产权服务行业发展的各家友好机构，加入</w:t>
      </w:r>
      <w:r>
        <w:rPr>
          <w:rFonts w:hint="eastAsia" w:ascii="仿宋" w:hAnsi="仿宋" w:eastAsia="仿宋" w:cs="仿宋"/>
          <w:sz w:val="32"/>
          <w:szCs w:val="32"/>
          <w:lang w:eastAsia="zh-CN"/>
        </w:rPr>
        <w:t>武汉东湖新技术开发区知识产权服务业协会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一、加入会员条件</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w:t>
      </w:r>
      <w:r>
        <w:rPr>
          <w:rFonts w:hint="eastAsia" w:ascii="仿宋" w:hAnsi="仿宋" w:eastAsia="仿宋" w:cs="仿宋"/>
          <w:sz w:val="32"/>
          <w:szCs w:val="32"/>
          <w:lang w:eastAsia="zh-CN"/>
        </w:rPr>
        <w:t>在</w:t>
      </w:r>
      <w:r>
        <w:rPr>
          <w:rFonts w:hint="eastAsia" w:ascii="仿宋" w:hAnsi="仿宋" w:eastAsia="仿宋" w:cs="仿宋"/>
          <w:sz w:val="32"/>
          <w:szCs w:val="32"/>
        </w:rPr>
        <w:t>武汉东湖新技术开发区依法批准设立或提供服务，且住所地在武汉东湖新技术开发区从事知识产权服务的单位以及行业组织均可申请成为本会会员。包括从事以下知识产权服务业务：</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知识产权代理</w:t>
      </w:r>
      <w:r>
        <w:rPr>
          <w:rFonts w:hint="eastAsia" w:ascii="仿宋" w:hAnsi="仿宋" w:eastAsia="仿宋" w:cs="仿宋"/>
          <w:sz w:val="32"/>
          <w:szCs w:val="32"/>
          <w:lang w:eastAsia="zh-CN"/>
        </w:rPr>
        <w:t>；</w:t>
      </w:r>
      <w:r>
        <w:rPr>
          <w:rFonts w:hint="eastAsia" w:ascii="仿宋" w:hAnsi="仿宋" w:eastAsia="仿宋" w:cs="仿宋"/>
          <w:sz w:val="32"/>
          <w:szCs w:val="32"/>
        </w:rPr>
        <w:t>知识产权信息</w:t>
      </w:r>
      <w:r>
        <w:rPr>
          <w:rFonts w:hint="eastAsia" w:ascii="仿宋" w:hAnsi="仿宋" w:eastAsia="仿宋" w:cs="仿宋"/>
          <w:sz w:val="32"/>
          <w:szCs w:val="32"/>
          <w:lang w:eastAsia="zh-CN"/>
        </w:rPr>
        <w:t>；</w:t>
      </w:r>
      <w:r>
        <w:rPr>
          <w:rFonts w:hint="eastAsia" w:ascii="仿宋" w:hAnsi="仿宋" w:eastAsia="仿宋" w:cs="仿宋"/>
          <w:sz w:val="32"/>
          <w:szCs w:val="32"/>
        </w:rPr>
        <w:t>知识产权法律</w:t>
      </w:r>
      <w:r>
        <w:rPr>
          <w:rFonts w:hint="eastAsia" w:ascii="仿宋" w:hAnsi="仿宋" w:eastAsia="仿宋" w:cs="仿宋"/>
          <w:sz w:val="32"/>
          <w:szCs w:val="32"/>
          <w:lang w:eastAsia="zh-CN"/>
        </w:rPr>
        <w:t>；</w:t>
      </w:r>
      <w:r>
        <w:rPr>
          <w:rFonts w:hint="eastAsia" w:ascii="仿宋" w:hAnsi="仿宋" w:eastAsia="仿宋" w:cs="仿宋"/>
          <w:sz w:val="32"/>
          <w:szCs w:val="32"/>
        </w:rPr>
        <w:t>知识产权商用化</w:t>
      </w:r>
      <w:r>
        <w:rPr>
          <w:rFonts w:hint="eastAsia" w:ascii="仿宋" w:hAnsi="仿宋" w:eastAsia="仿宋" w:cs="仿宋"/>
          <w:sz w:val="32"/>
          <w:szCs w:val="32"/>
          <w:lang w:eastAsia="zh-CN"/>
        </w:rPr>
        <w:t>；</w:t>
      </w:r>
      <w:r>
        <w:rPr>
          <w:rFonts w:hint="eastAsia" w:ascii="仿宋" w:hAnsi="仿宋" w:eastAsia="仿宋" w:cs="仿宋"/>
          <w:sz w:val="32"/>
          <w:szCs w:val="32"/>
        </w:rPr>
        <w:t>知识产权咨询</w:t>
      </w:r>
      <w:r>
        <w:rPr>
          <w:rFonts w:hint="eastAsia" w:ascii="仿宋" w:hAnsi="仿宋" w:eastAsia="仿宋" w:cs="仿宋"/>
          <w:sz w:val="32"/>
          <w:szCs w:val="32"/>
          <w:lang w:eastAsia="zh-CN"/>
        </w:rPr>
        <w:t>；</w:t>
      </w:r>
      <w:r>
        <w:rPr>
          <w:rFonts w:hint="eastAsia" w:ascii="仿宋" w:hAnsi="仿宋" w:eastAsia="仿宋" w:cs="仿宋"/>
          <w:sz w:val="32"/>
          <w:szCs w:val="32"/>
        </w:rPr>
        <w:t>知识产权培训</w:t>
      </w:r>
      <w:r>
        <w:rPr>
          <w:rFonts w:hint="eastAsia" w:ascii="仿宋" w:hAnsi="仿宋" w:eastAsia="仿宋" w:cs="仿宋"/>
          <w:sz w:val="32"/>
          <w:szCs w:val="32"/>
          <w:lang w:eastAsia="zh-CN"/>
        </w:rPr>
        <w:t>；</w:t>
      </w:r>
      <w:r>
        <w:rPr>
          <w:rFonts w:hint="eastAsia" w:ascii="仿宋" w:hAnsi="仿宋" w:eastAsia="仿宋" w:cs="仿宋"/>
          <w:sz w:val="32"/>
          <w:szCs w:val="32"/>
        </w:rPr>
        <w:t>知识产权文化传播</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会员基本权利   </w:t>
      </w:r>
    </w:p>
    <w:p>
      <w:pPr>
        <w:keepNext w:val="0"/>
        <w:keepLines w:val="0"/>
        <w:pageBreakBefore w:val="0"/>
        <w:widowControl w:val="0"/>
        <w:kinsoku/>
        <w:wordWrap/>
        <w:overflowPunct/>
        <w:topLinePunct w:val="0"/>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1、行业协会的选举权、被选举权和表决权；</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2、获得行业协会服务的优先权；</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3、对行业协会工作的建议、批评和监督权；</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4、参加行业协会组织的活动权利；</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5、入、退会自愿及自由权。</w:t>
      </w:r>
    </w:p>
    <w:p>
      <w:pPr>
        <w:keepNext w:val="0"/>
        <w:keepLines w:val="0"/>
        <w:pageBreakBefore w:val="0"/>
        <w:widowControl w:val="0"/>
        <w:kinsoku/>
        <w:wordWrap/>
        <w:overflowPunct/>
        <w:topLinePunct w:val="0"/>
        <w:bidi w:val="0"/>
        <w:adjustRightIn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三、会员义务</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1、遵守行业协会章程、执行行业协会决议，坚持积极开展知识产权服务业务等工作；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2、维护本会的合法权益和声誉；</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3、接受行业协会的指导、监督和行业管理，积极参加行业协会组织的培训活动，完成行业协会交办的工作；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4、按会员大会通过的标准缴纳会费；</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5、向行业协会反映情况，提供有关资料；</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6、积极参与社会公益活动；</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7、遵守职业道德和执业纪律，遵守行业规范和执业准则；</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8、参与行业协会组织的其他活动。</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四、入会程序</w:t>
      </w:r>
    </w:p>
    <w:p>
      <w:pPr>
        <w:keepNext w:val="0"/>
        <w:keepLines w:val="0"/>
        <w:pageBreakBefore w:val="0"/>
        <w:widowControl w:val="0"/>
        <w:kinsoku/>
        <w:wordWrap/>
        <w:overflowPunct/>
        <w:topLinePunct w:val="0"/>
        <w:autoSpaceDE w:val="0"/>
        <w:autoSpaceDN w:val="0"/>
        <w:bidi w:val="0"/>
        <w:adjustRightInd/>
        <w:spacing w:line="56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1、填写入会申请表格，提交入会申请</w:t>
      </w:r>
      <w:r>
        <w:rPr>
          <w:rFonts w:hint="eastAsia" w:ascii="仿宋" w:hAnsi="仿宋" w:eastAsia="仿宋" w:cs="仿宋"/>
          <w:sz w:val="32"/>
          <w:szCs w:val="32"/>
          <w:lang w:eastAsia="zh-CN"/>
        </w:rPr>
        <w:t>发送协会邮箱</w:t>
      </w:r>
      <w:r>
        <w:rPr>
          <w:rFonts w:hint="eastAsia" w:ascii="仿宋" w:hAnsi="仿宋" w:eastAsia="仿宋" w:cs="仿宋"/>
          <w:sz w:val="32"/>
          <w:szCs w:val="32"/>
        </w:rPr>
        <w:t>whfw011@163.com；</w:t>
      </w:r>
      <w:r>
        <w:rPr>
          <w:rFonts w:hint="eastAsia" w:ascii="仿宋" w:hAnsi="仿宋" w:eastAsia="仿宋" w:cs="仿宋"/>
          <w:sz w:val="32"/>
          <w:szCs w:val="32"/>
        </w:rPr>
        <w:br w:type="textWrapping"/>
      </w:r>
      <w:r>
        <w:rPr>
          <w:rFonts w:hint="eastAsia" w:ascii="仿宋" w:hAnsi="仿宋" w:eastAsia="仿宋" w:cs="仿宋"/>
          <w:sz w:val="32"/>
          <w:szCs w:val="32"/>
        </w:rPr>
        <w:t xml:space="preserve">    2、经理事会讨论通过；</w:t>
      </w:r>
      <w:r>
        <w:rPr>
          <w:rFonts w:hint="eastAsia" w:ascii="仿宋" w:hAnsi="仿宋" w:eastAsia="仿宋" w:cs="仿宋"/>
          <w:sz w:val="32"/>
          <w:szCs w:val="32"/>
        </w:rPr>
        <w:br w:type="textWrapping"/>
      </w:r>
      <w:r>
        <w:rPr>
          <w:rFonts w:hint="eastAsia" w:ascii="仿宋" w:hAnsi="仿宋" w:eastAsia="仿宋" w:cs="仿宋"/>
          <w:sz w:val="32"/>
          <w:szCs w:val="32"/>
        </w:rPr>
        <w:t xml:space="preserve">    3、由理事会或理事会授权的机构向申请单位发出通知，作为正式入会依据。团体会员发放会员证。</w:t>
      </w:r>
    </w:p>
    <w:p>
      <w:pPr>
        <w:keepNext w:val="0"/>
        <w:keepLines w:val="0"/>
        <w:pageBreakBefore w:val="0"/>
        <w:widowControl w:val="0"/>
        <w:kinsoku/>
        <w:wordWrap/>
        <w:overflowPunct/>
        <w:topLinePunct w:val="0"/>
        <w:autoSpaceDE w:val="0"/>
        <w:autoSpaceDN w:val="0"/>
        <w:bidi w:val="0"/>
        <w:adjustRightInd/>
        <w:spacing w:line="560" w:lineRule="exact"/>
        <w:ind w:firstLine="640"/>
        <w:textAlignment w:val="auto"/>
        <w:rPr>
          <w:rFonts w:hint="eastAsia"/>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武汉</w:t>
      </w:r>
      <w:r>
        <w:rPr>
          <w:rFonts w:hint="eastAsia" w:ascii="仿宋" w:hAnsi="仿宋" w:eastAsia="仿宋" w:cs="仿宋"/>
          <w:sz w:val="32"/>
          <w:szCs w:val="32"/>
          <w:lang w:eastAsia="zh-CN"/>
        </w:rPr>
        <w:t>市</w:t>
      </w:r>
      <w:r>
        <w:rPr>
          <w:rFonts w:hint="eastAsia" w:ascii="仿宋" w:hAnsi="仿宋" w:eastAsia="仿宋" w:cs="仿宋"/>
          <w:sz w:val="32"/>
          <w:szCs w:val="32"/>
        </w:rPr>
        <w:t>知识产权服务协会会员单位同时为本会会员单位，不再重新申请入会。</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五、团体会员项目简介</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（一）</w:t>
      </w:r>
      <w:r>
        <w:rPr>
          <w:rFonts w:hint="eastAsia" w:ascii="仿宋" w:hAnsi="仿宋" w:eastAsia="仿宋" w:cs="仿宋"/>
          <w:b/>
          <w:bCs/>
          <w:kern w:val="0"/>
          <w:sz w:val="32"/>
          <w:szCs w:val="32"/>
          <w:lang w:eastAsia="zh-CN"/>
        </w:rPr>
        <w:t>会长、</w:t>
      </w:r>
      <w:r>
        <w:rPr>
          <w:rFonts w:hint="eastAsia" w:ascii="仿宋" w:hAnsi="仿宋" w:eastAsia="仿宋" w:cs="仿宋"/>
          <w:b/>
          <w:bCs/>
          <w:kern w:val="0"/>
          <w:sz w:val="32"/>
          <w:szCs w:val="32"/>
        </w:rPr>
        <w:t>副</w:t>
      </w:r>
      <w:r>
        <w:rPr>
          <w:rFonts w:hint="eastAsia" w:ascii="仿宋" w:hAnsi="仿宋" w:eastAsia="仿宋" w:cs="仿宋"/>
          <w:b/>
          <w:bCs/>
          <w:kern w:val="0"/>
          <w:sz w:val="32"/>
          <w:szCs w:val="32"/>
          <w:lang w:eastAsia="zh-CN"/>
        </w:rPr>
        <w:t>会</w:t>
      </w:r>
      <w:r>
        <w:rPr>
          <w:rFonts w:hint="eastAsia" w:ascii="仿宋" w:hAnsi="仿宋" w:eastAsia="仿宋" w:cs="仿宋"/>
          <w:b/>
          <w:bCs/>
          <w:kern w:val="0"/>
          <w:sz w:val="32"/>
          <w:szCs w:val="32"/>
        </w:rPr>
        <w:t>长单位</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年会费</w:t>
      </w:r>
      <w:r>
        <w:rPr>
          <w:rFonts w:hint="eastAsia" w:ascii="仿宋" w:hAnsi="仿宋" w:eastAsia="仿宋" w:cs="仿宋"/>
          <w:kern w:val="0"/>
          <w:sz w:val="32"/>
          <w:szCs w:val="32"/>
          <w:lang w:eastAsia="zh-CN"/>
        </w:rPr>
        <w:t>人民币</w:t>
      </w:r>
      <w:r>
        <w:rPr>
          <w:rFonts w:hint="eastAsia" w:ascii="仿宋" w:hAnsi="仿宋" w:eastAsia="仿宋" w:cs="仿宋"/>
          <w:kern w:val="0"/>
          <w:sz w:val="32"/>
          <w:szCs w:val="32"/>
          <w:lang w:val="en-US" w:eastAsia="zh-CN"/>
        </w:rPr>
        <w:t>5000元</w:t>
      </w:r>
      <w:r>
        <w:rPr>
          <w:rFonts w:hint="eastAsia" w:ascii="仿宋" w:hAnsi="仿宋" w:eastAsia="仿宋" w:cs="仿宋"/>
          <w:kern w:val="0"/>
          <w:sz w:val="32"/>
          <w:szCs w:val="32"/>
        </w:rPr>
        <w:t>。</w:t>
      </w:r>
    </w:p>
    <w:p>
      <w:pPr>
        <w:keepNext w:val="0"/>
        <w:keepLines w:val="0"/>
        <w:pageBreakBefore w:val="0"/>
        <w:widowControl w:val="0"/>
        <w:kinsoku/>
        <w:wordWrap/>
        <w:overflowPunct/>
        <w:topLinePunct w:val="0"/>
        <w:bidi w:val="0"/>
        <w:adjustRightInd/>
        <w:spacing w:line="560" w:lineRule="exact"/>
        <w:ind w:firstLine="707" w:firstLineChars="221"/>
        <w:textAlignment w:val="auto"/>
        <w:rPr>
          <w:rFonts w:hint="eastAsia" w:ascii="仿宋" w:hAnsi="仿宋" w:eastAsia="仿宋" w:cs="仿宋"/>
          <w:kern w:val="0"/>
          <w:sz w:val="32"/>
          <w:szCs w:val="32"/>
        </w:rPr>
      </w:pPr>
      <w:r>
        <w:rPr>
          <w:rFonts w:hint="eastAsia" w:ascii="仿宋" w:hAnsi="仿宋" w:eastAsia="仿宋" w:cs="仿宋"/>
          <w:kern w:val="0"/>
          <w:sz w:val="32"/>
          <w:szCs w:val="32"/>
        </w:rPr>
        <w:t>服务项目：</w:t>
      </w:r>
    </w:p>
    <w:p>
      <w:pPr>
        <w:keepNext w:val="0"/>
        <w:keepLines w:val="0"/>
        <w:pageBreakBefore w:val="0"/>
        <w:widowControl w:val="0"/>
        <w:kinsoku/>
        <w:wordWrap/>
        <w:overflowPunct/>
        <w:topLinePunct w:val="0"/>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kern w:val="0"/>
          <w:sz w:val="32"/>
          <w:szCs w:val="32"/>
        </w:rPr>
        <w:t xml:space="preserve">    1、获赠全年</w:t>
      </w:r>
      <w:r>
        <w:rPr>
          <w:rFonts w:hint="eastAsia" w:ascii="仿宋" w:hAnsi="仿宋" w:eastAsia="仿宋" w:cs="仿宋"/>
          <w:kern w:val="0"/>
          <w:sz w:val="32"/>
          <w:szCs w:val="32"/>
          <w:lang w:eastAsia="zh-CN"/>
        </w:rPr>
        <w:t>知识产权</w:t>
      </w:r>
      <w:r>
        <w:rPr>
          <w:rFonts w:hint="eastAsia" w:ascii="仿宋" w:hAnsi="仿宋" w:eastAsia="仿宋" w:cs="仿宋"/>
          <w:kern w:val="0"/>
          <w:sz w:val="32"/>
          <w:szCs w:val="32"/>
        </w:rPr>
        <w:t>类核心期刊</w:t>
      </w:r>
      <w:r>
        <w:rPr>
          <w:rFonts w:hint="eastAsia" w:ascii="仿宋" w:hAnsi="仿宋" w:eastAsia="仿宋" w:cs="仿宋"/>
          <w:kern w:val="0"/>
          <w:sz w:val="32"/>
          <w:szCs w:val="32"/>
          <w:lang w:eastAsia="zh-CN"/>
        </w:rPr>
        <w:t>或报</w:t>
      </w:r>
      <w:r>
        <w:rPr>
          <w:rFonts w:hint="eastAsia" w:ascii="仿宋" w:hAnsi="仿宋" w:eastAsia="仿宋" w:cs="仿宋"/>
          <w:kern w:val="0"/>
          <w:sz w:val="32"/>
          <w:szCs w:val="32"/>
        </w:rPr>
        <w:t>刊（</w:t>
      </w:r>
      <w:r>
        <w:rPr>
          <w:rFonts w:hint="eastAsia" w:ascii="仿宋" w:hAnsi="仿宋" w:eastAsia="仿宋" w:cs="仿宋"/>
          <w:kern w:val="0"/>
          <w:sz w:val="32"/>
          <w:szCs w:val="32"/>
          <w:lang w:eastAsia="zh-CN"/>
        </w:rPr>
        <w:t>电子版</w:t>
      </w:r>
      <w:r>
        <w:rPr>
          <w:rFonts w:hint="eastAsia" w:ascii="仿宋" w:hAnsi="仿宋" w:eastAsia="仿宋" w:cs="仿宋"/>
          <w:kern w:val="0"/>
          <w:sz w:val="32"/>
          <w:szCs w:val="32"/>
        </w:rPr>
        <w:t>）一份</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作为高级会员可获协会网站</w:t>
      </w:r>
      <w:r>
        <w:rPr>
          <w:rFonts w:hint="eastAsia" w:ascii="仿宋" w:hAnsi="仿宋" w:eastAsia="仿宋" w:cs="仿宋"/>
          <w:sz w:val="32"/>
          <w:szCs w:val="32"/>
        </w:rPr>
        <w:t>重点介绍推介链接；借助协会网站发布本单位有关会议活动的通知及重要工作宣传报道；借助行业协会网站、微信公众号等相关窗口推介本单位知识产权成果或专家及其研究成果等；</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、可与协会联合举办有关研讨会和培训活动；</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、免费或优惠参加协会举办的知识产权相关培训学习；</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、推荐行业协会副</w:t>
      </w:r>
      <w:r>
        <w:rPr>
          <w:rFonts w:hint="eastAsia" w:ascii="仿宋" w:hAnsi="仿宋" w:eastAsia="仿宋" w:cs="仿宋"/>
          <w:sz w:val="32"/>
          <w:szCs w:val="32"/>
          <w:lang w:eastAsia="zh-CN"/>
        </w:rPr>
        <w:t>会</w:t>
      </w:r>
      <w:r>
        <w:rPr>
          <w:rFonts w:hint="eastAsia" w:ascii="仿宋" w:hAnsi="仿宋" w:eastAsia="仿宋" w:cs="仿宋"/>
          <w:sz w:val="32"/>
          <w:szCs w:val="32"/>
        </w:rPr>
        <w:t>长候选人；</w:t>
      </w:r>
    </w:p>
    <w:p>
      <w:pPr>
        <w:keepNext w:val="0"/>
        <w:keepLines w:val="0"/>
        <w:pageBreakBefore w:val="0"/>
        <w:widowControl w:val="0"/>
        <w:numPr>
          <w:ilvl w:val="0"/>
          <w:numId w:val="0"/>
        </w:numPr>
        <w:kinsoku/>
        <w:wordWrap/>
        <w:overflowPunct/>
        <w:topLinePunct w:val="0"/>
        <w:bidi w:val="0"/>
        <w:adjustRightInd/>
        <w:spacing w:line="560" w:lineRule="exact"/>
        <w:ind w:firstLine="616" w:firstLineChars="200"/>
        <w:textAlignment w:val="auto"/>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rPr>
        <w:t>、专业委员会成员在副</w:t>
      </w:r>
      <w:r>
        <w:rPr>
          <w:rFonts w:hint="eastAsia" w:ascii="仿宋" w:hAnsi="仿宋" w:eastAsia="仿宋" w:cs="仿宋"/>
          <w:spacing w:val="-6"/>
          <w:sz w:val="32"/>
          <w:szCs w:val="32"/>
          <w:lang w:eastAsia="zh-CN"/>
        </w:rPr>
        <w:t>会</w:t>
      </w:r>
      <w:r>
        <w:rPr>
          <w:rFonts w:hint="eastAsia" w:ascii="仿宋" w:hAnsi="仿宋" w:eastAsia="仿宋" w:cs="仿宋"/>
          <w:spacing w:val="-6"/>
          <w:sz w:val="32"/>
          <w:szCs w:val="32"/>
        </w:rPr>
        <w:t>长候选人员中选举产生；</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、可</w:t>
      </w:r>
      <w:r>
        <w:rPr>
          <w:rFonts w:hint="eastAsia" w:ascii="仿宋" w:hAnsi="仿宋" w:eastAsia="仿宋" w:cs="仿宋"/>
          <w:sz w:val="32"/>
          <w:szCs w:val="32"/>
        </w:rPr>
        <w:t>选派、推荐本单位专家学者在协会举办的论坛和研讨会上演讲、授课以及参加协会组织知识产权专项服务活动；</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、可应邀参加协会（直接或间接）组织的出国考察和办展活动（费用自理）。</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b/>
          <w:bCs/>
          <w:kern w:val="0"/>
          <w:sz w:val="32"/>
          <w:szCs w:val="32"/>
        </w:rPr>
        <w:t>（二）理事单位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年会费</w:t>
      </w:r>
      <w:r>
        <w:rPr>
          <w:rFonts w:hint="eastAsia" w:ascii="仿宋" w:hAnsi="仿宋" w:eastAsia="仿宋" w:cs="仿宋"/>
          <w:kern w:val="0"/>
          <w:sz w:val="32"/>
          <w:szCs w:val="32"/>
          <w:lang w:eastAsia="zh-CN"/>
        </w:rPr>
        <w:t>人民币</w:t>
      </w:r>
      <w:r>
        <w:rPr>
          <w:rFonts w:hint="eastAsia" w:ascii="仿宋" w:hAnsi="仿宋" w:eastAsia="仿宋" w:cs="仿宋"/>
          <w:kern w:val="0"/>
          <w:sz w:val="32"/>
          <w:szCs w:val="32"/>
          <w:lang w:val="en-US" w:eastAsia="zh-CN"/>
        </w:rPr>
        <w:t>3000元</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服务项目：</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1、获赠全年</w:t>
      </w:r>
      <w:r>
        <w:rPr>
          <w:rFonts w:hint="eastAsia" w:ascii="仿宋" w:hAnsi="仿宋" w:eastAsia="仿宋" w:cs="仿宋"/>
          <w:kern w:val="0"/>
          <w:sz w:val="32"/>
          <w:szCs w:val="32"/>
          <w:lang w:eastAsia="zh-CN"/>
        </w:rPr>
        <w:t>知识产权</w:t>
      </w:r>
      <w:r>
        <w:rPr>
          <w:rFonts w:hint="eastAsia" w:ascii="仿宋" w:hAnsi="仿宋" w:eastAsia="仿宋" w:cs="仿宋"/>
          <w:kern w:val="0"/>
          <w:sz w:val="32"/>
          <w:szCs w:val="32"/>
        </w:rPr>
        <w:t>类核心期刊</w:t>
      </w:r>
      <w:r>
        <w:rPr>
          <w:rFonts w:hint="eastAsia" w:ascii="仿宋" w:hAnsi="仿宋" w:eastAsia="仿宋" w:cs="仿宋"/>
          <w:kern w:val="0"/>
          <w:sz w:val="32"/>
          <w:szCs w:val="32"/>
          <w:lang w:eastAsia="zh-CN"/>
        </w:rPr>
        <w:t>或报</w:t>
      </w:r>
      <w:r>
        <w:rPr>
          <w:rFonts w:hint="eastAsia" w:ascii="仿宋" w:hAnsi="仿宋" w:eastAsia="仿宋" w:cs="仿宋"/>
          <w:kern w:val="0"/>
          <w:sz w:val="32"/>
          <w:szCs w:val="32"/>
        </w:rPr>
        <w:t>刊（</w:t>
      </w:r>
      <w:r>
        <w:rPr>
          <w:rFonts w:hint="eastAsia" w:ascii="仿宋" w:hAnsi="仿宋" w:eastAsia="仿宋" w:cs="仿宋"/>
          <w:kern w:val="0"/>
          <w:sz w:val="32"/>
          <w:szCs w:val="32"/>
          <w:lang w:eastAsia="zh-CN"/>
        </w:rPr>
        <w:t>电子版</w:t>
      </w:r>
      <w:r>
        <w:rPr>
          <w:rFonts w:hint="eastAsia" w:ascii="仿宋" w:hAnsi="仿宋" w:eastAsia="仿宋" w:cs="仿宋"/>
          <w:kern w:val="0"/>
          <w:sz w:val="32"/>
          <w:szCs w:val="32"/>
        </w:rPr>
        <w:t>）一份</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可</w:t>
      </w:r>
      <w:r>
        <w:rPr>
          <w:rFonts w:hint="eastAsia" w:ascii="仿宋" w:hAnsi="仿宋" w:eastAsia="仿宋" w:cs="仿宋"/>
          <w:sz w:val="32"/>
          <w:szCs w:val="32"/>
        </w:rPr>
        <w:t>借助协会网站发布本单位有关会议活动的通知及重要工作宣传报道；借助协会网站、微信公众号等相关窗口推介本单位知识产权成果或专家及其研究成果等；</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3、可与协会联合举办有关研讨会和培训活动；</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4、免费或优惠参加协会举办的知识产权相关培训学习；</w:t>
      </w:r>
    </w:p>
    <w:p>
      <w:pPr>
        <w:keepNext w:val="0"/>
        <w:keepLines w:val="0"/>
        <w:pageBreakBefore w:val="0"/>
        <w:widowControl w:val="0"/>
        <w:kinsoku/>
        <w:wordWrap/>
        <w:overflowPunct/>
        <w:topLinePunct w:val="0"/>
        <w:autoSpaceDE w:val="0"/>
        <w:autoSpaceDN w:val="0"/>
        <w:bidi w:val="0"/>
        <w:adjustRightIn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5、推荐行业协会理事候选人；</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6、可选派、推荐本单位专家学者在协会举办的论坛和研讨会上演讲、授课以及参加协会组织知识产权专项服务活动；</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7、可应邀参加协会（直接或间接）组织的出国考察和办展活动（费用自理）。</w:t>
      </w:r>
    </w:p>
    <w:p>
      <w:pPr>
        <w:keepNext w:val="0"/>
        <w:keepLines w:val="0"/>
        <w:pageBreakBefore w:val="0"/>
        <w:widowControl w:val="0"/>
        <w:kinsoku/>
        <w:wordWrap/>
        <w:overflowPunct/>
        <w:topLinePunct w:val="0"/>
        <w:bidi w:val="0"/>
        <w:adjustRightIn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eastAsia="zh-CN"/>
        </w:rPr>
        <w:t>普通会员</w:t>
      </w:r>
      <w:r>
        <w:rPr>
          <w:rFonts w:hint="eastAsia" w:ascii="仿宋" w:hAnsi="仿宋" w:eastAsia="仿宋" w:cs="仿宋"/>
          <w:b/>
          <w:bCs/>
          <w:kern w:val="0"/>
          <w:sz w:val="32"/>
          <w:szCs w:val="32"/>
        </w:rPr>
        <w:t>单位</w:t>
      </w:r>
    </w:p>
    <w:p>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年会费</w:t>
      </w:r>
      <w:r>
        <w:rPr>
          <w:rFonts w:hint="eastAsia" w:ascii="仿宋" w:hAnsi="仿宋" w:eastAsia="仿宋" w:cs="仿宋"/>
          <w:kern w:val="0"/>
          <w:sz w:val="32"/>
          <w:szCs w:val="32"/>
          <w:lang w:eastAsia="zh-CN"/>
        </w:rPr>
        <w:t>人</w:t>
      </w:r>
      <w:r>
        <w:rPr>
          <w:rFonts w:hint="eastAsia" w:ascii="仿宋" w:hAnsi="仿宋" w:eastAsia="仿宋" w:cs="仿宋"/>
          <w:kern w:val="0"/>
          <w:sz w:val="32"/>
          <w:szCs w:val="32"/>
          <w:lang w:val="en-US" w:eastAsia="zh-CN"/>
        </w:rPr>
        <w:t>民币1000元</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服务项目：</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获赠全年</w:t>
      </w:r>
      <w:r>
        <w:rPr>
          <w:rFonts w:hint="eastAsia" w:ascii="仿宋" w:hAnsi="仿宋" w:eastAsia="仿宋" w:cs="仿宋"/>
          <w:kern w:val="0"/>
          <w:sz w:val="32"/>
          <w:szCs w:val="32"/>
          <w:lang w:eastAsia="zh-CN"/>
        </w:rPr>
        <w:t>知识产权</w:t>
      </w:r>
      <w:r>
        <w:rPr>
          <w:rFonts w:hint="eastAsia" w:ascii="仿宋" w:hAnsi="仿宋" w:eastAsia="仿宋" w:cs="仿宋"/>
          <w:kern w:val="0"/>
          <w:sz w:val="32"/>
          <w:szCs w:val="32"/>
        </w:rPr>
        <w:t>类核心期刊</w:t>
      </w:r>
      <w:r>
        <w:rPr>
          <w:rFonts w:hint="eastAsia" w:ascii="仿宋" w:hAnsi="仿宋" w:eastAsia="仿宋" w:cs="仿宋"/>
          <w:kern w:val="0"/>
          <w:sz w:val="32"/>
          <w:szCs w:val="32"/>
          <w:lang w:eastAsia="zh-CN"/>
        </w:rPr>
        <w:t>或报</w:t>
      </w:r>
      <w:r>
        <w:rPr>
          <w:rFonts w:hint="eastAsia" w:ascii="仿宋" w:hAnsi="仿宋" w:eastAsia="仿宋" w:cs="仿宋"/>
          <w:kern w:val="0"/>
          <w:sz w:val="32"/>
          <w:szCs w:val="32"/>
        </w:rPr>
        <w:t>刊（</w:t>
      </w:r>
      <w:r>
        <w:rPr>
          <w:rFonts w:hint="eastAsia" w:ascii="仿宋" w:hAnsi="仿宋" w:eastAsia="仿宋" w:cs="仿宋"/>
          <w:kern w:val="0"/>
          <w:sz w:val="32"/>
          <w:szCs w:val="32"/>
          <w:lang w:eastAsia="zh-CN"/>
        </w:rPr>
        <w:t>电子版</w:t>
      </w:r>
      <w:r>
        <w:rPr>
          <w:rFonts w:hint="eastAsia" w:ascii="仿宋" w:hAnsi="仿宋" w:eastAsia="仿宋" w:cs="仿宋"/>
          <w:kern w:val="0"/>
          <w:sz w:val="32"/>
          <w:szCs w:val="32"/>
        </w:rPr>
        <w:t>）一份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sz w:val="32"/>
          <w:szCs w:val="32"/>
        </w:rPr>
        <w:t>2、借助协会网站发布本单位有关会议活动的通知及重要</w:t>
      </w:r>
      <w:r>
        <w:rPr>
          <w:rFonts w:hint="eastAsia" w:ascii="仿宋" w:hAnsi="仿宋" w:eastAsia="仿宋" w:cs="仿宋"/>
          <w:kern w:val="0"/>
          <w:sz w:val="32"/>
          <w:szCs w:val="32"/>
        </w:rPr>
        <w:t>工作宣传报道；借助协会网站、微信公众号等相关窗口推介本单位知识产权成果或专家及其研究成果等；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3、可与协会联合举办有关研讨会和培训活动</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val="0"/>
        <w:autoSpaceDN w:val="0"/>
        <w:bidi w:val="0"/>
        <w:adjustRightInd/>
        <w:spacing w:line="560" w:lineRule="exact"/>
        <w:ind w:left="0" w:leftChars="0" w:right="0" w:rightChars="0" w:firstLine="640"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、免费或优惠参加协会举办的知识产权相关培训学习；</w:t>
      </w:r>
    </w:p>
    <w:p>
      <w:pPr>
        <w:keepNext w:val="0"/>
        <w:keepLines w:val="0"/>
        <w:pageBreakBefore w:val="0"/>
        <w:widowControl w:val="0"/>
        <w:kinsoku/>
        <w:wordWrap/>
        <w:overflowPunct/>
        <w:topLinePunct w:val="0"/>
        <w:bidi w:val="0"/>
        <w:adjustRightIn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、可</w:t>
      </w:r>
      <w:r>
        <w:rPr>
          <w:rFonts w:hint="eastAsia" w:ascii="仿宋" w:hAnsi="仿宋" w:eastAsia="仿宋" w:cs="仿宋"/>
          <w:sz w:val="32"/>
          <w:szCs w:val="32"/>
        </w:rPr>
        <w:t>选派、推荐本单位专家学者在协会举办的论坛和研讨会上演讲、授课以及参加行业协会组织知识产权专项服务活动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、可应邀参加协会组织的出国考察和办展活动（费用自理）。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六、会费优惠政策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上述会费的收取对“武汉知识产权研究会”理事以上会员单位实行优惠，标准为：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kern w:val="0"/>
          <w:sz w:val="32"/>
          <w:szCs w:val="32"/>
          <w:lang w:val="en-US" w:eastAsia="zh-CN"/>
        </w:rPr>
        <w:t>1</w:t>
      </w:r>
      <w:r>
        <w:rPr>
          <w:rFonts w:hint="eastAsia" w:ascii="仿宋" w:hAnsi="仿宋" w:eastAsia="仿宋" w:cs="仿宋"/>
          <w:b w:val="0"/>
          <w:bCs w:val="0"/>
          <w:kern w:val="0"/>
          <w:sz w:val="32"/>
          <w:szCs w:val="32"/>
          <w:lang w:val="en-US" w:eastAsia="zh-CN"/>
        </w:rPr>
        <w:t>、武汉知识产权研究会副理事长单位已全额缴纳武汉知识产权研究会当年会费的，按应缴会费的50%的标准缴纳；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2、武汉知识产权研究会常务理事单位已全额缴纳武汉知识产权研究会当年会费的，按应缴会费的70%的标准缴纳；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3、武汉知识产权研究会理事单位已全额缴纳武汉知识产权研究会当年会费的，按应缴会费的90%的标准缴纳。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4.已缴纳武汉市知识产权服务协会会费的，不再缴纳本会的会费。</w:t>
      </w:r>
    </w:p>
    <w:p>
      <w:pPr>
        <w:keepNext w:val="0"/>
        <w:keepLines w:val="0"/>
        <w:pageBreakBefore w:val="0"/>
        <w:widowControl w:val="0"/>
        <w:kinsoku/>
        <w:wordWrap/>
        <w:overflowPunct/>
        <w:topLinePunct w:val="0"/>
        <w:autoSpaceDE w:val="0"/>
        <w:autoSpaceDN w:val="0"/>
        <w:bidi w:val="0"/>
        <w:adjustRightInd/>
        <w:spacing w:line="560" w:lineRule="exact"/>
        <w:ind w:right="0" w:rightChars="0"/>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pacing w:line="560" w:lineRule="exact"/>
        <w:ind w:right="0" w:righ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附：</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1</w:t>
      </w:r>
      <w:r>
        <w:rPr>
          <w:rFonts w:hint="eastAsia" w:ascii="仿宋" w:hAnsi="仿宋" w:eastAsia="仿宋" w:cs="仿宋"/>
          <w:kern w:val="0"/>
          <w:sz w:val="32"/>
          <w:szCs w:val="32"/>
          <w:lang w:eastAsia="zh-CN"/>
        </w:rPr>
        <w:t>）武汉东湖新技术开发区知识产权服务业协会</w:t>
      </w:r>
      <w:r>
        <w:rPr>
          <w:rFonts w:hint="eastAsia" w:ascii="仿宋" w:hAnsi="仿宋" w:eastAsia="仿宋" w:cs="仿宋"/>
          <w:kern w:val="0"/>
          <w:sz w:val="32"/>
          <w:szCs w:val="32"/>
        </w:rPr>
        <w:t>团体会员申请表</w:t>
      </w:r>
    </w:p>
    <w:p>
      <w:pPr>
        <w:keepNext w:val="0"/>
        <w:keepLines w:val="0"/>
        <w:pageBreakBefore w:val="0"/>
        <w:widowControl w:val="0"/>
        <w:kinsoku/>
        <w:wordWrap/>
        <w:overflowPunct/>
        <w:topLinePunct w:val="0"/>
        <w:autoSpaceDE w:val="0"/>
        <w:autoSpaceDN w:val="0"/>
        <w:bidi w:val="0"/>
        <w:adjustRightInd/>
        <w:spacing w:line="560" w:lineRule="exact"/>
        <w:ind w:left="0" w:leftChars="0" w:right="0" w:righ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w:t>
      </w:r>
      <w:r>
        <w:rPr>
          <w:rFonts w:hint="eastAsia" w:ascii="仿宋" w:hAnsi="仿宋" w:eastAsia="仿宋" w:cs="仿宋"/>
          <w:kern w:val="0"/>
          <w:sz w:val="32"/>
          <w:szCs w:val="32"/>
          <w:lang w:eastAsia="zh-CN"/>
        </w:rPr>
        <w:t>）武汉东湖新技术开发区知识产权服务业协会</w:t>
      </w:r>
      <w:r>
        <w:rPr>
          <w:rFonts w:hint="eastAsia" w:ascii="仿宋" w:hAnsi="仿宋" w:eastAsia="仿宋" w:cs="仿宋"/>
          <w:kern w:val="0"/>
          <w:sz w:val="32"/>
          <w:szCs w:val="32"/>
        </w:rPr>
        <w:t>副</w:t>
      </w:r>
      <w:r>
        <w:rPr>
          <w:rFonts w:hint="eastAsia" w:ascii="仿宋" w:hAnsi="仿宋" w:eastAsia="仿宋" w:cs="仿宋"/>
          <w:kern w:val="0"/>
          <w:sz w:val="32"/>
          <w:szCs w:val="32"/>
          <w:lang w:eastAsia="zh-CN"/>
        </w:rPr>
        <w:t>会</w:t>
      </w:r>
      <w:r>
        <w:rPr>
          <w:rFonts w:hint="eastAsia" w:ascii="仿宋" w:hAnsi="仿宋" w:eastAsia="仿宋" w:cs="仿宋"/>
          <w:kern w:val="0"/>
          <w:sz w:val="32"/>
          <w:szCs w:val="32"/>
        </w:rPr>
        <w:t>长（理事）候选人推荐表</w:t>
      </w:r>
    </w:p>
    <w:p>
      <w:pPr>
        <w:keepNext w:val="0"/>
        <w:keepLines w:val="0"/>
        <w:pageBreakBefore w:val="0"/>
        <w:widowControl w:val="0"/>
        <w:kinsoku/>
        <w:wordWrap/>
        <w:overflowPunct/>
        <w:topLinePunct w:val="0"/>
        <w:autoSpaceDE w:val="0"/>
        <w:autoSpaceDN w:val="0"/>
        <w:bidi w:val="0"/>
        <w:adjustRightInd/>
        <w:spacing w:line="560" w:lineRule="exact"/>
        <w:ind w:left="0" w:leftChars="0" w:right="0" w:righ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pageBreakBefore w:val="0"/>
        <w:widowControl w:val="0"/>
        <w:kinsoku/>
        <w:wordWrap/>
        <w:overflowPunct/>
        <w:topLinePunct w:val="0"/>
        <w:autoSpaceDE w:val="0"/>
        <w:autoSpaceDN w:val="0"/>
        <w:bidi w:val="0"/>
        <w:adjustRightInd/>
        <w:spacing w:line="560" w:lineRule="exact"/>
        <w:ind w:firstLine="560" w:firstLineChars="200"/>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bidi w:val="0"/>
        <w:adjustRightInd/>
        <w:snapToGrid w:val="0"/>
        <w:spacing w:line="560" w:lineRule="exact"/>
        <w:ind w:firstLine="964" w:firstLineChars="300"/>
        <w:jc w:val="righ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武汉东湖新技术开发区知识产权服务协会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right"/>
        <w:textAlignment w:val="auto"/>
        <w:outlineLvl w:val="9"/>
        <w:rPr>
          <w:rFonts w:hint="eastAsia" w:ascii="仿宋" w:hAnsi="仿宋" w:eastAsia="仿宋"/>
          <w:b/>
          <w:bCs/>
          <w:color w:val="auto"/>
          <w:sz w:val="32"/>
        </w:rPr>
      </w:pPr>
      <w:r>
        <w:rPr>
          <w:rFonts w:hint="eastAsia" w:ascii="仿宋" w:hAnsi="仿宋" w:eastAsia="仿宋" w:cs="仿宋"/>
          <w:b/>
          <w:bCs/>
          <w:sz w:val="32"/>
          <w:szCs w:val="32"/>
        </w:rPr>
        <w:t xml:space="preserve">                 </w:t>
      </w:r>
      <w:r>
        <w:rPr>
          <w:rFonts w:hint="eastAsia" w:ascii="仿宋" w:hAnsi="仿宋" w:eastAsia="仿宋"/>
          <w:b/>
          <w:bCs/>
          <w:color w:val="auto"/>
          <w:sz w:val="32"/>
        </w:rPr>
        <w:t>二O一</w:t>
      </w:r>
      <w:r>
        <w:rPr>
          <w:rFonts w:hint="eastAsia" w:ascii="仿宋" w:hAnsi="仿宋" w:eastAsia="仿宋"/>
          <w:b/>
          <w:bCs/>
          <w:color w:val="auto"/>
          <w:sz w:val="32"/>
          <w:lang w:eastAsia="zh-CN"/>
        </w:rPr>
        <w:t>八</w:t>
      </w:r>
      <w:r>
        <w:rPr>
          <w:rFonts w:hint="eastAsia" w:ascii="仿宋" w:hAnsi="仿宋" w:eastAsia="仿宋"/>
          <w:b/>
          <w:bCs/>
          <w:color w:val="auto"/>
          <w:sz w:val="32"/>
        </w:rPr>
        <w:t>年</w:t>
      </w:r>
      <w:r>
        <w:rPr>
          <w:rFonts w:hint="eastAsia" w:ascii="仿宋" w:hAnsi="仿宋" w:eastAsia="仿宋"/>
          <w:b/>
          <w:bCs/>
          <w:color w:val="auto"/>
          <w:sz w:val="32"/>
          <w:lang w:eastAsia="zh-CN"/>
        </w:rPr>
        <w:t>八月</w:t>
      </w:r>
      <w:r>
        <w:rPr>
          <w:rFonts w:hint="eastAsia" w:ascii="仿宋" w:hAnsi="仿宋" w:eastAsia="仿宋"/>
          <w:b/>
          <w:bCs/>
          <w:color w:val="auto"/>
          <w:sz w:val="32"/>
        </w:rPr>
        <w:t>二日</w:t>
      </w:r>
    </w:p>
    <w:p>
      <w:pPr>
        <w:snapToGrid w:val="0"/>
        <w:spacing w:line="360" w:lineRule="auto"/>
        <w:rPr>
          <w:rFonts w:hint="eastAsia" w:ascii="宋体" w:hAnsi="宋体"/>
          <w:b/>
          <w:color w:val="auto"/>
          <w:spacing w:val="20"/>
          <w:sz w:val="28"/>
          <w:szCs w:val="44"/>
        </w:rPr>
      </w:pPr>
      <w:r>
        <w:rPr>
          <w:rFonts w:hint="eastAsia" w:ascii="宋体" w:hAnsi="宋体"/>
          <w:b/>
          <w:color w:val="auto"/>
          <w:spacing w:val="20"/>
          <w:sz w:val="28"/>
          <w:szCs w:val="44"/>
        </w:rPr>
        <w:br w:type="page"/>
      </w:r>
    </w:p>
    <w:p>
      <w:pPr>
        <w:snapToGrid w:val="0"/>
        <w:spacing w:line="360" w:lineRule="auto"/>
        <w:rPr>
          <w:rFonts w:ascii="宋体" w:hAnsi="宋体"/>
          <w:b/>
          <w:color w:val="auto"/>
          <w:spacing w:val="20"/>
          <w:sz w:val="28"/>
          <w:szCs w:val="44"/>
        </w:rPr>
      </w:pPr>
      <w:r>
        <w:rPr>
          <w:rFonts w:hint="eastAsia" w:ascii="宋体" w:hAnsi="宋体"/>
          <w:b/>
          <w:color w:val="auto"/>
          <w:spacing w:val="20"/>
          <w:sz w:val="28"/>
          <w:szCs w:val="44"/>
        </w:rPr>
        <w:t>附件（1）</w:t>
      </w:r>
    </w:p>
    <w:p>
      <w:pPr>
        <w:snapToGrid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武汉东湖新技术开发区知识产权服务业协会团体会员申请表</w:t>
      </w:r>
    </w:p>
    <w:tbl>
      <w:tblPr>
        <w:tblStyle w:val="5"/>
        <w:tblW w:w="918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0"/>
        <w:gridCol w:w="1679"/>
        <w:gridCol w:w="584"/>
        <w:gridCol w:w="622"/>
        <w:gridCol w:w="1268"/>
        <w:gridCol w:w="219"/>
        <w:gridCol w:w="992"/>
        <w:gridCol w:w="544"/>
        <w:gridCol w:w="1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单位名称</w:t>
            </w:r>
          </w:p>
        </w:tc>
        <w:tc>
          <w:tcPr>
            <w:tcW w:w="7306" w:type="dxa"/>
            <w:gridSpan w:val="8"/>
            <w:vAlign w:val="center"/>
          </w:tcPr>
          <w:p>
            <w:pPr>
              <w:rPr>
                <w:rFonts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通讯地址</w:t>
            </w:r>
          </w:p>
        </w:tc>
        <w:tc>
          <w:tcPr>
            <w:tcW w:w="4372" w:type="dxa"/>
            <w:gridSpan w:val="5"/>
            <w:vAlign w:val="center"/>
          </w:tcPr>
          <w:p>
            <w:pPr>
              <w:rPr>
                <w:rFonts w:ascii="仿宋" w:hAnsi="仿宋" w:eastAsia="仿宋" w:cs="仿宋"/>
                <w:color w:val="auto"/>
                <w:sz w:val="28"/>
                <w:szCs w:val="28"/>
              </w:rPr>
            </w:pPr>
            <w:r>
              <w:rPr>
                <w:rFonts w:hint="eastAsia" w:ascii="仿宋" w:hAnsi="仿宋" w:eastAsia="仿宋" w:cs="仿宋"/>
                <w:color w:val="auto"/>
                <w:sz w:val="24"/>
              </w:rPr>
              <w:t xml:space="preserve"> </w:t>
            </w:r>
          </w:p>
        </w:tc>
        <w:tc>
          <w:tcPr>
            <w:tcW w:w="992"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邮 编</w:t>
            </w:r>
          </w:p>
        </w:tc>
        <w:tc>
          <w:tcPr>
            <w:tcW w:w="1942" w:type="dxa"/>
            <w:gridSpan w:val="2"/>
            <w:vAlign w:val="center"/>
          </w:tcPr>
          <w:p>
            <w:pPr>
              <w:rPr>
                <w:rFonts w:ascii="仿宋" w:hAnsi="仿宋" w:eastAsia="仿宋" w:cs="仿宋"/>
                <w:color w:val="auto"/>
                <w:sz w:val="28"/>
                <w:szCs w:val="28"/>
              </w:rPr>
            </w:pPr>
            <w:r>
              <w:rPr>
                <w:rFonts w:hint="eastAsia" w:ascii="仿宋" w:hAnsi="仿宋" w:eastAsia="仿宋" w:cs="仿宋"/>
                <w:color w:val="auto"/>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Merge w:val="restart"/>
            <w:vAlign w:val="center"/>
          </w:tcPr>
          <w:p>
            <w:pPr>
              <w:spacing w:line="0" w:lineRule="atLeast"/>
              <w:jc w:val="center"/>
              <w:rPr>
                <w:rFonts w:ascii="仿宋" w:hAnsi="仿宋" w:eastAsia="仿宋" w:cs="仿宋"/>
                <w:b/>
                <w:color w:val="auto"/>
                <w:sz w:val="28"/>
                <w:szCs w:val="28"/>
              </w:rPr>
            </w:pPr>
            <w:r>
              <w:rPr>
                <w:rFonts w:hint="eastAsia" w:ascii="仿宋" w:hAnsi="仿宋" w:eastAsia="仿宋" w:cs="仿宋"/>
                <w:b/>
                <w:color w:val="auto"/>
                <w:sz w:val="28"/>
                <w:szCs w:val="28"/>
              </w:rPr>
              <w:t>法  定</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代表人</w:t>
            </w:r>
          </w:p>
        </w:tc>
        <w:tc>
          <w:tcPr>
            <w:tcW w:w="1679" w:type="dxa"/>
            <w:vMerge w:val="restart"/>
          </w:tcPr>
          <w:p>
            <w:pPr>
              <w:jc w:val="center"/>
              <w:rPr>
                <w:rFonts w:ascii="仿宋" w:hAnsi="仿宋" w:eastAsia="仿宋" w:cs="仿宋"/>
                <w:color w:val="auto"/>
                <w:sz w:val="28"/>
                <w:szCs w:val="28"/>
              </w:rPr>
            </w:pPr>
          </w:p>
        </w:tc>
        <w:tc>
          <w:tcPr>
            <w:tcW w:w="1206"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职 务</w:t>
            </w:r>
          </w:p>
        </w:tc>
        <w:tc>
          <w:tcPr>
            <w:tcW w:w="1487" w:type="dxa"/>
            <w:gridSpan w:val="2"/>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992"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电 话</w:t>
            </w:r>
          </w:p>
        </w:tc>
        <w:tc>
          <w:tcPr>
            <w:tcW w:w="1942" w:type="dxa"/>
            <w:gridSpan w:val="2"/>
            <w:vAlign w:val="center"/>
          </w:tcPr>
          <w:p>
            <w:pPr>
              <w:rPr>
                <w:rFonts w:ascii="仿宋" w:hAnsi="仿宋" w:eastAsia="仿宋" w:cs="仿宋"/>
                <w:color w:val="auto"/>
                <w:sz w:val="28"/>
                <w:szCs w:val="28"/>
              </w:rPr>
            </w:pPr>
            <w:r>
              <w:rPr>
                <w:rFonts w:hint="eastAsia" w:ascii="仿宋" w:hAnsi="仿宋" w:eastAsia="仿宋" w:cs="仿宋"/>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Merge w:val="continue"/>
            <w:vAlign w:val="center"/>
          </w:tcPr>
          <w:p>
            <w:pPr>
              <w:jc w:val="center"/>
              <w:rPr>
                <w:rFonts w:ascii="仿宋" w:hAnsi="仿宋" w:eastAsia="仿宋" w:cs="仿宋"/>
                <w:b/>
                <w:color w:val="auto"/>
                <w:sz w:val="28"/>
                <w:szCs w:val="28"/>
              </w:rPr>
            </w:pPr>
          </w:p>
        </w:tc>
        <w:tc>
          <w:tcPr>
            <w:tcW w:w="1679" w:type="dxa"/>
            <w:vMerge w:val="continue"/>
          </w:tcPr>
          <w:p>
            <w:pPr>
              <w:rPr>
                <w:rFonts w:ascii="仿宋" w:hAnsi="仿宋" w:eastAsia="仿宋" w:cs="仿宋"/>
                <w:color w:val="auto"/>
                <w:sz w:val="28"/>
                <w:szCs w:val="28"/>
              </w:rPr>
            </w:pPr>
          </w:p>
        </w:tc>
        <w:tc>
          <w:tcPr>
            <w:tcW w:w="1206"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E-mail</w:t>
            </w:r>
          </w:p>
        </w:tc>
        <w:tc>
          <w:tcPr>
            <w:tcW w:w="1487" w:type="dxa"/>
            <w:gridSpan w:val="2"/>
            <w:vAlign w:val="center"/>
          </w:tcPr>
          <w:p>
            <w:pPr>
              <w:jc w:val="center"/>
              <w:rPr>
                <w:rFonts w:ascii="仿宋" w:hAnsi="仿宋" w:eastAsia="仿宋" w:cs="仿宋"/>
                <w:color w:val="auto"/>
                <w:sz w:val="28"/>
                <w:szCs w:val="28"/>
              </w:rPr>
            </w:pPr>
          </w:p>
        </w:tc>
        <w:tc>
          <w:tcPr>
            <w:tcW w:w="992"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手 机</w:t>
            </w:r>
          </w:p>
        </w:tc>
        <w:tc>
          <w:tcPr>
            <w:tcW w:w="1942" w:type="dxa"/>
            <w:gridSpan w:val="2"/>
            <w:vAlign w:val="center"/>
          </w:tcPr>
          <w:p>
            <w:pPr>
              <w:rPr>
                <w:rFonts w:ascii="仿宋" w:hAnsi="仿宋" w:eastAsia="仿宋" w:cs="仿宋"/>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Merge w:val="restart"/>
            <w:vAlign w:val="center"/>
          </w:tcPr>
          <w:p>
            <w:pPr>
              <w:jc w:val="center"/>
              <w:rPr>
                <w:rFonts w:ascii="仿宋" w:hAnsi="仿宋" w:eastAsia="仿宋" w:cs="仿宋"/>
                <w:b/>
                <w:color w:val="auto"/>
                <w:spacing w:val="-20"/>
                <w:sz w:val="28"/>
                <w:szCs w:val="28"/>
              </w:rPr>
            </w:pPr>
            <w:r>
              <w:rPr>
                <w:rFonts w:hint="eastAsia" w:ascii="仿宋" w:hAnsi="仿宋" w:eastAsia="仿宋" w:cs="仿宋"/>
                <w:b/>
                <w:color w:val="auto"/>
                <w:sz w:val="28"/>
                <w:szCs w:val="28"/>
              </w:rPr>
              <w:t>联系人</w:t>
            </w:r>
          </w:p>
        </w:tc>
        <w:tc>
          <w:tcPr>
            <w:tcW w:w="1679" w:type="dxa"/>
            <w:vMerge w:val="restart"/>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206"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职 务</w:t>
            </w:r>
          </w:p>
        </w:tc>
        <w:tc>
          <w:tcPr>
            <w:tcW w:w="14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 xml:space="preserve"> </w:t>
            </w:r>
          </w:p>
        </w:tc>
        <w:tc>
          <w:tcPr>
            <w:tcW w:w="992"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电 话手  机</w:t>
            </w:r>
          </w:p>
        </w:tc>
        <w:tc>
          <w:tcPr>
            <w:tcW w:w="1942" w:type="dxa"/>
            <w:gridSpan w:val="2"/>
            <w:vAlign w:val="center"/>
          </w:tcPr>
          <w:p>
            <w:pPr>
              <w:rPr>
                <w:rFonts w:ascii="仿宋" w:hAnsi="仿宋" w:eastAsia="仿宋" w:cs="仿宋"/>
                <w:color w:val="auto"/>
                <w:sz w:val="28"/>
                <w:szCs w:val="28"/>
              </w:rPr>
            </w:pPr>
            <w:r>
              <w:rPr>
                <w:rFonts w:hint="eastAsia" w:ascii="仿宋" w:hAnsi="仿宋" w:eastAsia="仿宋" w:cs="仿宋"/>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Merge w:val="continue"/>
            <w:vAlign w:val="center"/>
          </w:tcPr>
          <w:p>
            <w:pPr>
              <w:jc w:val="center"/>
              <w:rPr>
                <w:rFonts w:ascii="仿宋" w:hAnsi="仿宋" w:eastAsia="仿宋" w:cs="仿宋"/>
                <w:b/>
                <w:color w:val="auto"/>
                <w:sz w:val="28"/>
                <w:szCs w:val="28"/>
              </w:rPr>
            </w:pPr>
          </w:p>
        </w:tc>
        <w:tc>
          <w:tcPr>
            <w:tcW w:w="1679" w:type="dxa"/>
            <w:vMerge w:val="continue"/>
            <w:vAlign w:val="center"/>
          </w:tcPr>
          <w:p>
            <w:pPr>
              <w:jc w:val="center"/>
              <w:rPr>
                <w:rFonts w:ascii="仿宋" w:hAnsi="仿宋" w:eastAsia="仿宋" w:cs="仿宋"/>
                <w:color w:val="auto"/>
                <w:sz w:val="28"/>
                <w:szCs w:val="28"/>
              </w:rPr>
            </w:pPr>
          </w:p>
        </w:tc>
        <w:tc>
          <w:tcPr>
            <w:tcW w:w="1206"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传 真</w:t>
            </w:r>
          </w:p>
        </w:tc>
        <w:tc>
          <w:tcPr>
            <w:tcW w:w="1487"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 xml:space="preserve"> </w:t>
            </w:r>
          </w:p>
        </w:tc>
        <w:tc>
          <w:tcPr>
            <w:tcW w:w="992"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手 机</w:t>
            </w:r>
          </w:p>
        </w:tc>
        <w:tc>
          <w:tcPr>
            <w:tcW w:w="1942" w:type="dxa"/>
            <w:gridSpan w:val="2"/>
            <w:vAlign w:val="center"/>
          </w:tcPr>
          <w:p>
            <w:pPr>
              <w:rPr>
                <w:rFonts w:ascii="仿宋" w:hAnsi="仿宋" w:eastAsia="仿宋" w:cs="仿宋"/>
                <w:color w:val="auto"/>
                <w:sz w:val="24"/>
              </w:rPr>
            </w:pPr>
            <w:r>
              <w:rPr>
                <w:rFonts w:hint="eastAsia" w:ascii="仿宋" w:hAnsi="仿宋" w:eastAsia="仿宋" w:cs="仿宋"/>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880" w:type="dxa"/>
            <w:vMerge w:val="continue"/>
            <w:vAlign w:val="center"/>
          </w:tcPr>
          <w:p>
            <w:pPr>
              <w:jc w:val="center"/>
              <w:rPr>
                <w:rFonts w:ascii="仿宋" w:hAnsi="仿宋" w:eastAsia="仿宋" w:cs="仿宋"/>
                <w:b/>
                <w:color w:val="auto"/>
                <w:spacing w:val="-20"/>
                <w:sz w:val="28"/>
                <w:szCs w:val="28"/>
              </w:rPr>
            </w:pPr>
          </w:p>
        </w:tc>
        <w:tc>
          <w:tcPr>
            <w:tcW w:w="1679" w:type="dxa"/>
            <w:vMerge w:val="continue"/>
            <w:vAlign w:val="center"/>
          </w:tcPr>
          <w:p>
            <w:pPr>
              <w:jc w:val="center"/>
              <w:rPr>
                <w:rFonts w:ascii="仿宋" w:hAnsi="仿宋" w:eastAsia="仿宋" w:cs="仿宋"/>
                <w:color w:val="auto"/>
                <w:sz w:val="28"/>
                <w:szCs w:val="28"/>
              </w:rPr>
            </w:pPr>
          </w:p>
        </w:tc>
        <w:tc>
          <w:tcPr>
            <w:tcW w:w="1206"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E-mail</w:t>
            </w:r>
          </w:p>
        </w:tc>
        <w:tc>
          <w:tcPr>
            <w:tcW w:w="4421" w:type="dxa"/>
            <w:gridSpan w:val="5"/>
            <w:vAlign w:val="center"/>
          </w:tcPr>
          <w:p>
            <w:pPr>
              <w:rPr>
                <w:rFonts w:ascii="仿宋" w:hAnsi="仿宋" w:eastAsia="仿宋" w:cs="仿宋"/>
                <w:color w:val="auto"/>
                <w:sz w:val="24"/>
              </w:rPr>
            </w:pPr>
            <w:r>
              <w:rPr>
                <w:rFonts w:hint="eastAsia" w:ascii="仿宋" w:hAnsi="仿宋" w:eastAsia="仿宋" w:cs="仿宋"/>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1880" w:type="dxa"/>
            <w:vMerge w:val="restart"/>
            <w:vAlign w:val="center"/>
          </w:tcPr>
          <w:p>
            <w:pPr>
              <w:jc w:val="center"/>
              <w:rPr>
                <w:rFonts w:ascii="仿宋" w:hAnsi="仿宋" w:eastAsia="仿宋" w:cs="仿宋"/>
                <w:b/>
                <w:color w:val="auto"/>
                <w:spacing w:val="40"/>
                <w:sz w:val="32"/>
                <w:szCs w:val="32"/>
              </w:rPr>
            </w:pPr>
            <w:r>
              <w:rPr>
                <w:rFonts w:hint="eastAsia" w:ascii="仿宋" w:hAnsi="仿宋" w:eastAsia="仿宋" w:cs="仿宋"/>
                <w:b/>
                <w:color w:val="auto"/>
                <w:spacing w:val="40"/>
                <w:sz w:val="28"/>
                <w:szCs w:val="32"/>
              </w:rPr>
              <w:t>申请入会类型</w:t>
            </w:r>
          </w:p>
          <w:p>
            <w:pPr>
              <w:jc w:val="center"/>
              <w:rPr>
                <w:rFonts w:ascii="仿宋" w:hAnsi="仿宋" w:eastAsia="仿宋" w:cs="仿宋"/>
                <w:color w:val="auto"/>
              </w:rPr>
            </w:pPr>
          </w:p>
        </w:tc>
        <w:tc>
          <w:tcPr>
            <w:tcW w:w="2263" w:type="dxa"/>
            <w:gridSpan w:val="2"/>
            <w:tcBorders>
              <w:bottom w:val="single" w:color="auto" w:sz="4" w:space="0"/>
              <w:right w:val="single" w:color="auto" w:sz="4" w:space="0"/>
            </w:tcBorders>
            <w:vAlign w:val="center"/>
          </w:tcPr>
          <w:p>
            <w:pPr>
              <w:jc w:val="center"/>
              <w:rPr>
                <w:rFonts w:ascii="仿宋" w:hAnsi="仿宋" w:eastAsia="仿宋" w:cs="仿宋"/>
                <w:b/>
                <w:bCs/>
                <w:color w:val="auto"/>
                <w:sz w:val="24"/>
              </w:rPr>
            </w:pPr>
          </w:p>
          <w:p>
            <w:pPr>
              <w:jc w:val="center"/>
              <w:rPr>
                <w:rFonts w:ascii="仿宋" w:hAnsi="仿宋" w:eastAsia="仿宋" w:cs="仿宋"/>
                <w:b/>
                <w:bCs/>
                <w:color w:val="auto"/>
                <w:sz w:val="24"/>
              </w:rPr>
            </w:pPr>
            <w:r>
              <w:rPr>
                <w:rFonts w:hint="eastAsia" w:ascii="仿宋" w:hAnsi="仿宋" w:eastAsia="仿宋" w:cs="仿宋"/>
                <w:b/>
                <w:bCs/>
                <w:color w:val="auto"/>
                <w:sz w:val="24"/>
              </w:rPr>
              <w:t>会长</w:t>
            </w:r>
          </w:p>
          <w:p>
            <w:pPr>
              <w:jc w:val="center"/>
              <w:rPr>
                <w:rFonts w:ascii="仿宋" w:hAnsi="仿宋" w:eastAsia="仿宋" w:cs="仿宋"/>
                <w:b/>
                <w:bCs/>
                <w:color w:val="auto"/>
                <w:sz w:val="24"/>
              </w:rPr>
            </w:pPr>
            <w:r>
              <w:rPr>
                <w:rFonts w:hint="eastAsia" w:ascii="仿宋" w:hAnsi="仿宋" w:eastAsia="仿宋" w:cs="仿宋"/>
                <w:b/>
                <w:bCs/>
                <w:color w:val="auto"/>
                <w:sz w:val="24"/>
              </w:rPr>
              <w:t>单位</w:t>
            </w:r>
          </w:p>
          <w:p>
            <w:pPr>
              <w:jc w:val="center"/>
              <w:rPr>
                <w:rFonts w:ascii="仿宋" w:hAnsi="仿宋" w:eastAsia="仿宋" w:cs="仿宋"/>
                <w:b/>
                <w:bCs/>
                <w:color w:val="auto"/>
                <w:sz w:val="24"/>
              </w:rPr>
            </w:pPr>
          </w:p>
        </w:tc>
        <w:tc>
          <w:tcPr>
            <w:tcW w:w="1890"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仿宋"/>
                <w:b/>
                <w:bCs/>
                <w:color w:val="auto"/>
                <w:sz w:val="24"/>
              </w:rPr>
            </w:pPr>
          </w:p>
          <w:p>
            <w:pPr>
              <w:jc w:val="center"/>
              <w:rPr>
                <w:rFonts w:ascii="仿宋" w:hAnsi="仿宋" w:eastAsia="仿宋" w:cs="仿宋"/>
                <w:b/>
                <w:bCs/>
                <w:color w:val="auto"/>
                <w:sz w:val="24"/>
              </w:rPr>
            </w:pPr>
            <w:r>
              <w:rPr>
                <w:rFonts w:hint="eastAsia" w:ascii="仿宋" w:hAnsi="仿宋" w:eastAsia="仿宋" w:cs="仿宋"/>
                <w:b/>
                <w:bCs/>
                <w:color w:val="auto"/>
                <w:sz w:val="24"/>
              </w:rPr>
              <w:t>理事单位</w:t>
            </w:r>
          </w:p>
          <w:p>
            <w:pPr>
              <w:rPr>
                <w:rFonts w:ascii="仿宋" w:hAnsi="仿宋" w:eastAsia="仿宋" w:cs="仿宋"/>
                <w:b/>
                <w:bCs/>
                <w:color w:val="auto"/>
                <w:sz w:val="24"/>
              </w:rPr>
            </w:pPr>
          </w:p>
        </w:tc>
        <w:tc>
          <w:tcPr>
            <w:tcW w:w="1755" w:type="dxa"/>
            <w:gridSpan w:val="3"/>
            <w:tcBorders>
              <w:left w:val="single" w:color="auto" w:sz="4" w:space="0"/>
              <w:bottom w:val="single" w:color="auto" w:sz="4" w:space="0"/>
              <w:right w:val="single" w:color="auto" w:sz="4" w:space="0"/>
            </w:tcBorders>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普通会员单位</w:t>
            </w:r>
          </w:p>
        </w:tc>
        <w:tc>
          <w:tcPr>
            <w:tcW w:w="1398" w:type="dxa"/>
            <w:tcBorders>
              <w:left w:val="single" w:color="auto" w:sz="4" w:space="0"/>
              <w:bottom w:val="single" w:color="auto" w:sz="4" w:space="0"/>
            </w:tcBorders>
            <w:vAlign w:val="center"/>
          </w:tcPr>
          <w:p>
            <w:pPr>
              <w:jc w:val="center"/>
              <w:rPr>
                <w:rFonts w:ascii="仿宋" w:hAnsi="仿宋" w:eastAsia="仿宋" w:cs="仿宋"/>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880" w:type="dxa"/>
            <w:vMerge w:val="continue"/>
            <w:vAlign w:val="center"/>
          </w:tcPr>
          <w:p>
            <w:pPr>
              <w:jc w:val="center"/>
              <w:rPr>
                <w:rFonts w:ascii="仿宋" w:hAnsi="仿宋" w:eastAsia="仿宋" w:cs="仿宋"/>
                <w:color w:val="auto"/>
              </w:rPr>
            </w:pPr>
          </w:p>
        </w:tc>
        <w:tc>
          <w:tcPr>
            <w:tcW w:w="2263" w:type="dxa"/>
            <w:gridSpan w:val="2"/>
            <w:tcBorders>
              <w:top w:val="single" w:color="auto" w:sz="4" w:space="0"/>
              <w:bottom w:val="single" w:color="auto" w:sz="4" w:space="0"/>
              <w:right w:val="single" w:color="auto" w:sz="4" w:space="0"/>
            </w:tcBorders>
            <w:vAlign w:val="center"/>
          </w:tcPr>
          <w:p>
            <w:pPr>
              <w:jc w:val="center"/>
              <w:rPr>
                <w:rFonts w:ascii="仿宋" w:hAnsi="仿宋" w:eastAsia="仿宋" w:cs="仿宋"/>
                <w:b/>
                <w:bCs/>
                <w:color w:val="auto"/>
                <w:sz w:val="24"/>
              </w:rPr>
            </w:pPr>
          </w:p>
        </w:tc>
        <w:tc>
          <w:tcPr>
            <w:tcW w:w="18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 w:val="24"/>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 w:val="24"/>
              </w:rPr>
            </w:pPr>
          </w:p>
        </w:tc>
        <w:tc>
          <w:tcPr>
            <w:tcW w:w="1398" w:type="dxa"/>
            <w:tcBorders>
              <w:top w:val="single" w:color="auto" w:sz="4" w:space="0"/>
              <w:left w:val="single" w:color="auto" w:sz="4" w:space="0"/>
              <w:bottom w:val="single" w:color="auto" w:sz="4" w:space="0"/>
            </w:tcBorders>
            <w:vAlign w:val="center"/>
          </w:tcPr>
          <w:p>
            <w:pPr>
              <w:jc w:val="center"/>
              <w:rPr>
                <w:rFonts w:ascii="仿宋" w:hAnsi="仿宋" w:eastAsia="仿宋" w:cs="仿宋"/>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1" w:hRule="atLeast"/>
          <w:jc w:val="center"/>
        </w:trPr>
        <w:tc>
          <w:tcPr>
            <w:tcW w:w="1880" w:type="dxa"/>
            <w:tcBorders>
              <w:top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单位</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简介</w:t>
            </w:r>
          </w:p>
        </w:tc>
        <w:tc>
          <w:tcPr>
            <w:tcW w:w="7306" w:type="dxa"/>
            <w:gridSpan w:val="8"/>
            <w:tcBorders>
              <w:top w:val="single" w:color="auto" w:sz="4" w:space="0"/>
            </w:tcBorders>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72" w:hRule="atLeast"/>
          <w:jc w:val="center"/>
        </w:trPr>
        <w:tc>
          <w:tcPr>
            <w:tcW w:w="1880"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单位知识</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产权工作</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概况</w:t>
            </w:r>
          </w:p>
        </w:tc>
        <w:tc>
          <w:tcPr>
            <w:tcW w:w="7306" w:type="dxa"/>
            <w:gridSpan w:val="8"/>
            <w:vAlign w:val="center"/>
          </w:tcPr>
          <w:p>
            <w:pPr>
              <w:rPr>
                <w:rFonts w:ascii="仿宋" w:hAnsi="仿宋" w:eastAsia="仿宋" w:cs="仿宋"/>
                <w:color w:val="auto"/>
                <w:szCs w:val="21"/>
              </w:rPr>
            </w:pPr>
            <w:r>
              <w:rPr>
                <w:rFonts w:hint="eastAsia" w:ascii="仿宋" w:hAnsi="仿宋" w:eastAsia="仿宋" w:cs="仿宋"/>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3" w:hRule="atLeast"/>
          <w:jc w:val="center"/>
        </w:trPr>
        <w:tc>
          <w:tcPr>
            <w:tcW w:w="1880"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申请单位</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负责人签字</w:t>
            </w:r>
          </w:p>
        </w:tc>
        <w:tc>
          <w:tcPr>
            <w:tcW w:w="7306" w:type="dxa"/>
            <w:gridSpan w:val="8"/>
            <w:vAlign w:val="center"/>
          </w:tcPr>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（盖</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章）</w:t>
            </w:r>
          </w:p>
          <w:p>
            <w:pPr>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05" w:hRule="atLeast"/>
          <w:jc w:val="center"/>
        </w:trPr>
        <w:tc>
          <w:tcPr>
            <w:tcW w:w="1880" w:type="dxa"/>
            <w:vAlign w:val="center"/>
          </w:tcPr>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服务业协会</w:t>
            </w:r>
            <w:r>
              <w:rPr>
                <w:rFonts w:hint="eastAsia" w:ascii="仿宋" w:hAnsi="仿宋" w:eastAsia="仿宋" w:cs="仿宋"/>
                <w:b/>
                <w:color w:val="auto"/>
                <w:sz w:val="28"/>
                <w:szCs w:val="28"/>
                <w:lang w:val="en-US" w:eastAsia="zh-CN"/>
              </w:rPr>
              <w:t xml:space="preserve"> </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意见</w:t>
            </w:r>
          </w:p>
        </w:tc>
        <w:tc>
          <w:tcPr>
            <w:tcW w:w="7306" w:type="dxa"/>
            <w:gridSpan w:val="8"/>
          </w:tcPr>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（盖   章）</w:t>
            </w:r>
          </w:p>
          <w:p>
            <w:pPr>
              <w:jc w:val="cente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4" w:hRule="atLeast"/>
          <w:jc w:val="center"/>
        </w:trPr>
        <w:tc>
          <w:tcPr>
            <w:tcW w:w="1880" w:type="dxa"/>
            <w:vAlign w:val="center"/>
          </w:tcPr>
          <w:p>
            <w:pPr>
              <w:jc w:val="center"/>
              <w:rPr>
                <w:rFonts w:ascii="宋体" w:hAnsi="宋体"/>
                <w:b/>
                <w:color w:val="auto"/>
                <w:sz w:val="28"/>
                <w:szCs w:val="28"/>
              </w:rPr>
            </w:pPr>
            <w:r>
              <w:rPr>
                <w:rFonts w:hint="eastAsia" w:ascii="仿宋" w:hAnsi="仿宋" w:eastAsia="仿宋" w:cs="仿宋"/>
                <w:b/>
                <w:color w:val="auto"/>
                <w:sz w:val="28"/>
                <w:szCs w:val="28"/>
              </w:rPr>
              <w:t>备   注</w:t>
            </w:r>
          </w:p>
        </w:tc>
        <w:tc>
          <w:tcPr>
            <w:tcW w:w="7306" w:type="dxa"/>
            <w:gridSpan w:val="8"/>
            <w:vAlign w:val="center"/>
          </w:tcPr>
          <w:p>
            <w:pPr>
              <w:widowControl/>
              <w:spacing w:line="280" w:lineRule="exact"/>
              <w:ind w:left="82" w:hanging="81" w:hangingChars="34"/>
              <w:jc w:val="left"/>
              <w:rPr>
                <w:rFonts w:hint="eastAsia" w:ascii="仿宋" w:hAnsi="仿宋" w:eastAsia="仿宋" w:cs="仿宋"/>
                <w:color w:val="auto"/>
                <w:sz w:val="24"/>
                <w:szCs w:val="24"/>
              </w:rPr>
            </w:pPr>
            <w:r>
              <w:rPr>
                <w:rFonts w:hint="eastAsia" w:ascii="仿宋" w:hAnsi="仿宋" w:eastAsia="仿宋" w:cs="仿宋"/>
                <w:color w:val="auto"/>
                <w:sz w:val="24"/>
                <w:szCs w:val="24"/>
              </w:rPr>
              <w:t>账户名称：武汉东湖新技术开发区知识产权服务业协会</w:t>
            </w:r>
          </w:p>
          <w:p>
            <w:pPr>
              <w:widowControl/>
              <w:spacing w:line="280" w:lineRule="exact"/>
              <w:ind w:left="82" w:hanging="81" w:hangingChars="34"/>
              <w:jc w:val="left"/>
              <w:rPr>
                <w:rFonts w:ascii="仿宋" w:hAnsi="仿宋" w:eastAsia="仿宋" w:cs="仿宋"/>
                <w:color w:val="auto"/>
                <w:sz w:val="24"/>
                <w:szCs w:val="24"/>
              </w:rPr>
            </w:pPr>
            <w:r>
              <w:rPr>
                <w:rFonts w:hint="eastAsia" w:ascii="仿宋" w:hAnsi="仿宋" w:eastAsia="仿宋" w:cs="仿宋"/>
                <w:color w:val="auto"/>
                <w:sz w:val="24"/>
                <w:szCs w:val="24"/>
              </w:rPr>
              <w:t>开户银行：汉口银行股份有限公司光谷分行</w:t>
            </w:r>
          </w:p>
          <w:p>
            <w:pPr>
              <w:widowControl/>
              <w:spacing w:line="280" w:lineRule="exact"/>
              <w:ind w:left="82" w:hanging="81" w:hangingChars="34"/>
              <w:jc w:val="left"/>
              <w:rPr>
                <w:rFonts w:ascii="仿宋" w:hAnsi="仿宋" w:eastAsia="仿宋" w:cs="仿宋"/>
                <w:color w:val="auto"/>
                <w:sz w:val="24"/>
                <w:szCs w:val="24"/>
              </w:rPr>
            </w:pPr>
            <w:r>
              <w:rPr>
                <w:rFonts w:hint="eastAsia" w:ascii="仿宋" w:hAnsi="仿宋" w:eastAsia="仿宋" w:cs="仿宋"/>
                <w:color w:val="auto"/>
                <w:sz w:val="24"/>
                <w:szCs w:val="24"/>
              </w:rPr>
              <w:t>账  号：005041000468420</w:t>
            </w:r>
          </w:p>
          <w:p>
            <w:pPr>
              <w:widowControl/>
              <w:spacing w:line="280" w:lineRule="exact"/>
              <w:ind w:left="82" w:hanging="81" w:hangingChars="34"/>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开户行行号:3135210000982 </w:t>
            </w:r>
          </w:p>
          <w:p>
            <w:pPr>
              <w:widowControl/>
              <w:spacing w:line="280" w:lineRule="exact"/>
              <w:ind w:left="82" w:hanging="81" w:hangingChars="34"/>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联系人：林周</w:t>
            </w:r>
          </w:p>
          <w:p>
            <w:pPr>
              <w:widowControl/>
              <w:spacing w:line="280" w:lineRule="exact"/>
              <w:ind w:left="82" w:hanging="81" w:hangingChars="34"/>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电  话：027-87865011（亦传真）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13545916827</w:t>
            </w:r>
          </w:p>
          <w:p>
            <w:pPr>
              <w:widowControl/>
              <w:spacing w:line="280" w:lineRule="exact"/>
              <w:ind w:left="82" w:hanging="81" w:hangingChars="34"/>
              <w:jc w:val="left"/>
              <w:rPr>
                <w:rFonts w:ascii="宋体" w:hAnsi="宋体"/>
                <w:color w:val="auto"/>
                <w:szCs w:val="21"/>
              </w:rPr>
            </w:pPr>
            <w:r>
              <w:rPr>
                <w:rFonts w:hint="eastAsia" w:ascii="仿宋" w:hAnsi="仿宋" w:eastAsia="仿宋" w:cs="仿宋"/>
                <w:color w:val="auto"/>
                <w:sz w:val="24"/>
                <w:szCs w:val="24"/>
              </w:rPr>
              <w:t>E-mail：whfw011</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"mailto:whzscqxt@163.com"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@163.com</w:t>
            </w:r>
            <w:r>
              <w:rPr>
                <w:rFonts w:hint="eastAsia" w:ascii="仿宋" w:hAnsi="仿宋" w:eastAsia="仿宋" w:cs="仿宋"/>
                <w:color w:val="auto"/>
                <w:sz w:val="24"/>
                <w:szCs w:val="24"/>
              </w:rPr>
              <w:fldChar w:fldCharType="end"/>
            </w:r>
          </w:p>
        </w:tc>
      </w:tr>
    </w:tbl>
    <w:p>
      <w:pPr>
        <w:tabs>
          <w:tab w:val="left" w:pos="1636"/>
        </w:tabs>
        <w:jc w:val="left"/>
        <w:rPr>
          <w:b/>
          <w:bCs/>
          <w:color w:val="auto"/>
          <w:sz w:val="28"/>
        </w:rPr>
      </w:pPr>
      <w:r>
        <w:rPr>
          <w:rFonts w:hint="eastAsia"/>
          <w:b/>
          <w:bCs/>
          <w:color w:val="auto"/>
          <w:sz w:val="28"/>
        </w:rPr>
        <w:br w:type="page"/>
      </w:r>
      <w:r>
        <w:rPr>
          <w:rFonts w:hint="eastAsia"/>
          <w:b/>
          <w:bCs/>
          <w:color w:val="auto"/>
          <w:sz w:val="28"/>
        </w:rPr>
        <w:t>附件（2）</w:t>
      </w:r>
    </w:p>
    <w:p>
      <w:pPr>
        <w:snapToGrid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武汉东湖新技术开发区知识产权服务业协会</w:t>
      </w:r>
    </w:p>
    <w:p>
      <w:pPr>
        <w:snapToGrid w:val="0"/>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副会长（理事）候选人推荐表</w:t>
      </w:r>
    </w:p>
    <w:tbl>
      <w:tblPr>
        <w:tblStyle w:val="5"/>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2"/>
        <w:gridCol w:w="1446"/>
        <w:gridCol w:w="1075"/>
        <w:gridCol w:w="475"/>
        <w:gridCol w:w="1009"/>
        <w:gridCol w:w="327"/>
        <w:gridCol w:w="738"/>
        <w:gridCol w:w="112"/>
        <w:gridCol w:w="2194"/>
        <w:gridCol w:w="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26" w:type="dxa"/>
          </w:tcPr>
          <w:p>
            <w:pPr>
              <w:rPr>
                <w:rFonts w:ascii="仿宋" w:hAnsi="仿宋" w:eastAsia="仿宋" w:cs="仿宋"/>
                <w:b/>
                <w:color w:val="auto"/>
                <w:sz w:val="28"/>
                <w:szCs w:val="28"/>
              </w:rPr>
            </w:pPr>
            <w:r>
              <w:rPr>
                <w:rFonts w:hint="eastAsia" w:ascii="仿宋" w:hAnsi="仿宋" w:eastAsia="仿宋" w:cs="仿宋"/>
                <w:b/>
                <w:color w:val="auto"/>
                <w:sz w:val="28"/>
                <w:szCs w:val="28"/>
              </w:rPr>
              <w:t xml:space="preserve"> 单位名称</w:t>
            </w:r>
          </w:p>
        </w:tc>
        <w:tc>
          <w:tcPr>
            <w:tcW w:w="4394" w:type="dxa"/>
            <w:gridSpan w:val="6"/>
            <w:vAlign w:val="center"/>
          </w:tcPr>
          <w:p>
            <w:pPr>
              <w:jc w:val="center"/>
              <w:rPr>
                <w:rFonts w:ascii="仿宋" w:hAnsi="仿宋" w:eastAsia="仿宋" w:cs="仿宋"/>
                <w:color w:val="auto"/>
                <w:sz w:val="24"/>
              </w:rPr>
            </w:pPr>
          </w:p>
        </w:tc>
        <w:tc>
          <w:tcPr>
            <w:tcW w:w="850" w:type="dxa"/>
            <w:gridSpan w:val="2"/>
          </w:tcPr>
          <w:p>
            <w:pPr>
              <w:rPr>
                <w:rFonts w:ascii="仿宋" w:hAnsi="仿宋" w:eastAsia="仿宋" w:cs="仿宋"/>
                <w:b/>
                <w:color w:val="auto"/>
                <w:sz w:val="28"/>
                <w:szCs w:val="28"/>
              </w:rPr>
            </w:pPr>
            <w:r>
              <w:rPr>
                <w:rFonts w:hint="eastAsia" w:ascii="仿宋" w:hAnsi="仿宋" w:eastAsia="仿宋" w:cs="仿宋"/>
                <w:b/>
                <w:color w:val="auto"/>
                <w:sz w:val="28"/>
                <w:szCs w:val="28"/>
              </w:rPr>
              <w:t>邮编</w:t>
            </w:r>
          </w:p>
        </w:tc>
        <w:tc>
          <w:tcPr>
            <w:tcW w:w="2194" w:type="dxa"/>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26" w:type="dxa"/>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通讯地址</w:t>
            </w:r>
          </w:p>
        </w:tc>
        <w:tc>
          <w:tcPr>
            <w:tcW w:w="4394" w:type="dxa"/>
            <w:gridSpan w:val="6"/>
          </w:tcPr>
          <w:p>
            <w:pPr>
              <w:jc w:val="center"/>
              <w:rPr>
                <w:rFonts w:ascii="仿宋" w:hAnsi="仿宋" w:eastAsia="仿宋" w:cs="仿宋"/>
                <w:b/>
                <w:color w:val="auto"/>
                <w:sz w:val="28"/>
                <w:szCs w:val="28"/>
              </w:rPr>
            </w:pPr>
          </w:p>
        </w:tc>
        <w:tc>
          <w:tcPr>
            <w:tcW w:w="850" w:type="dxa"/>
            <w:gridSpan w:val="2"/>
          </w:tcPr>
          <w:p>
            <w:pPr>
              <w:rPr>
                <w:rFonts w:ascii="仿宋" w:hAnsi="仿宋" w:eastAsia="仿宋" w:cs="仿宋"/>
                <w:b/>
                <w:color w:val="auto"/>
                <w:sz w:val="28"/>
                <w:szCs w:val="28"/>
              </w:rPr>
            </w:pPr>
            <w:r>
              <w:rPr>
                <w:rFonts w:hint="eastAsia" w:ascii="仿宋" w:hAnsi="仿宋" w:eastAsia="仿宋" w:cs="仿宋"/>
                <w:b/>
                <w:color w:val="auto"/>
                <w:sz w:val="28"/>
                <w:szCs w:val="28"/>
              </w:rPr>
              <w:t>邮箱</w:t>
            </w:r>
          </w:p>
        </w:tc>
        <w:tc>
          <w:tcPr>
            <w:tcW w:w="2194" w:type="dxa"/>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26"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联系人姓名</w:t>
            </w:r>
          </w:p>
        </w:tc>
        <w:tc>
          <w:tcPr>
            <w:tcW w:w="1508" w:type="dxa"/>
            <w:gridSpan w:val="2"/>
            <w:vAlign w:val="center"/>
          </w:tcPr>
          <w:p>
            <w:pPr>
              <w:jc w:val="center"/>
              <w:rPr>
                <w:rFonts w:ascii="仿宋" w:hAnsi="仿宋" w:eastAsia="仿宋" w:cs="仿宋"/>
                <w:b/>
                <w:color w:val="auto"/>
                <w:sz w:val="28"/>
                <w:szCs w:val="28"/>
              </w:rPr>
            </w:pPr>
          </w:p>
        </w:tc>
        <w:tc>
          <w:tcPr>
            <w:tcW w:w="1075" w:type="dxa"/>
            <w:vAlign w:val="center"/>
          </w:tcPr>
          <w:p>
            <w:pPr>
              <w:jc w:val="center"/>
              <w:rPr>
                <w:rFonts w:ascii="仿宋" w:hAnsi="仿宋" w:eastAsia="仿宋" w:cs="仿宋"/>
                <w:b/>
                <w:color w:val="auto"/>
                <w:sz w:val="24"/>
                <w:szCs w:val="28"/>
              </w:rPr>
            </w:pPr>
            <w:r>
              <w:rPr>
                <w:rFonts w:hint="eastAsia" w:ascii="仿宋" w:hAnsi="仿宋" w:eastAsia="仿宋" w:cs="仿宋"/>
                <w:b/>
                <w:color w:val="auto"/>
                <w:sz w:val="24"/>
                <w:szCs w:val="28"/>
              </w:rPr>
              <w:t>办公</w:t>
            </w:r>
          </w:p>
          <w:p>
            <w:pPr>
              <w:jc w:val="center"/>
              <w:rPr>
                <w:rFonts w:ascii="仿宋" w:hAnsi="仿宋" w:eastAsia="仿宋" w:cs="仿宋"/>
                <w:b/>
                <w:color w:val="auto"/>
                <w:sz w:val="28"/>
                <w:szCs w:val="28"/>
              </w:rPr>
            </w:pPr>
            <w:r>
              <w:rPr>
                <w:rFonts w:hint="eastAsia" w:ascii="仿宋" w:hAnsi="仿宋" w:eastAsia="仿宋" w:cs="仿宋"/>
                <w:b/>
                <w:color w:val="auto"/>
                <w:sz w:val="24"/>
                <w:szCs w:val="28"/>
              </w:rPr>
              <w:t>电话</w:t>
            </w:r>
          </w:p>
        </w:tc>
        <w:tc>
          <w:tcPr>
            <w:tcW w:w="1811" w:type="dxa"/>
            <w:gridSpan w:val="3"/>
            <w:vAlign w:val="center"/>
          </w:tcPr>
          <w:p>
            <w:pPr>
              <w:jc w:val="center"/>
              <w:rPr>
                <w:rFonts w:ascii="仿宋" w:hAnsi="仿宋" w:eastAsia="仿宋" w:cs="仿宋"/>
                <w:b/>
                <w:color w:val="auto"/>
                <w:sz w:val="28"/>
                <w:szCs w:val="28"/>
              </w:rPr>
            </w:pPr>
          </w:p>
        </w:tc>
        <w:tc>
          <w:tcPr>
            <w:tcW w:w="850"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QQ</w:t>
            </w:r>
          </w:p>
        </w:tc>
        <w:tc>
          <w:tcPr>
            <w:tcW w:w="2194" w:type="dxa"/>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26"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部门及职务</w:t>
            </w:r>
          </w:p>
        </w:tc>
        <w:tc>
          <w:tcPr>
            <w:tcW w:w="1508" w:type="dxa"/>
            <w:gridSpan w:val="2"/>
            <w:vAlign w:val="center"/>
          </w:tcPr>
          <w:p>
            <w:pPr>
              <w:jc w:val="center"/>
              <w:rPr>
                <w:rFonts w:ascii="仿宋" w:hAnsi="仿宋" w:eastAsia="仿宋" w:cs="仿宋"/>
                <w:b/>
                <w:color w:val="auto"/>
                <w:sz w:val="28"/>
                <w:szCs w:val="28"/>
              </w:rPr>
            </w:pPr>
          </w:p>
        </w:tc>
        <w:tc>
          <w:tcPr>
            <w:tcW w:w="1075"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手机</w:t>
            </w:r>
          </w:p>
        </w:tc>
        <w:tc>
          <w:tcPr>
            <w:tcW w:w="4855" w:type="dxa"/>
            <w:gridSpan w:val="6"/>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26" w:type="dxa"/>
            <w:tcBorders>
              <w:bottom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推荐职务</w:t>
            </w:r>
          </w:p>
        </w:tc>
        <w:tc>
          <w:tcPr>
            <w:tcW w:w="7438" w:type="dxa"/>
            <w:gridSpan w:val="9"/>
            <w:tcBorders>
              <w:bottom w:val="single" w:color="auto" w:sz="4" w:space="0"/>
            </w:tcBorders>
            <w:vAlign w:val="center"/>
          </w:tcPr>
          <w:p>
            <w:pPr>
              <w:jc w:val="left"/>
              <w:rPr>
                <w:rFonts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 xml:space="preserve">会长  </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 xml:space="preserve">理事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8964" w:type="dxa"/>
            <w:gridSpan w:val="10"/>
            <w:tcBorders>
              <w:bottom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推荐副会长（理事）信息资料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88" w:type="dxa"/>
            <w:gridSpan w:val="2"/>
            <w:tcBorders>
              <w:top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姓名</w:t>
            </w:r>
          </w:p>
        </w:tc>
        <w:tc>
          <w:tcPr>
            <w:tcW w:w="1446" w:type="dxa"/>
            <w:tcBorders>
              <w:top w:val="single" w:color="auto" w:sz="4" w:space="0"/>
            </w:tcBorders>
            <w:vAlign w:val="center"/>
          </w:tcPr>
          <w:p>
            <w:pPr>
              <w:jc w:val="center"/>
              <w:rPr>
                <w:rFonts w:hint="eastAsia" w:ascii="仿宋" w:hAnsi="仿宋" w:eastAsia="仿宋" w:cs="仿宋"/>
                <w:b/>
                <w:color w:val="auto"/>
                <w:sz w:val="28"/>
                <w:szCs w:val="28"/>
                <w:lang w:eastAsia="zh-CN"/>
              </w:rPr>
            </w:pPr>
          </w:p>
        </w:tc>
        <w:tc>
          <w:tcPr>
            <w:tcW w:w="1075" w:type="dxa"/>
            <w:tcBorders>
              <w:top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性别</w:t>
            </w:r>
          </w:p>
        </w:tc>
        <w:tc>
          <w:tcPr>
            <w:tcW w:w="1484" w:type="dxa"/>
            <w:gridSpan w:val="2"/>
            <w:tcBorders>
              <w:top w:val="single" w:color="auto" w:sz="4" w:space="0"/>
            </w:tcBorders>
            <w:vAlign w:val="center"/>
          </w:tcPr>
          <w:p>
            <w:pPr>
              <w:jc w:val="center"/>
              <w:rPr>
                <w:rFonts w:hint="eastAsia" w:ascii="仿宋" w:hAnsi="仿宋" w:eastAsia="仿宋" w:cs="仿宋"/>
                <w:b/>
                <w:color w:val="auto"/>
                <w:sz w:val="28"/>
                <w:szCs w:val="28"/>
                <w:lang w:eastAsia="zh-CN"/>
              </w:rPr>
            </w:pPr>
          </w:p>
        </w:tc>
        <w:tc>
          <w:tcPr>
            <w:tcW w:w="1065" w:type="dxa"/>
            <w:gridSpan w:val="2"/>
            <w:tcBorders>
              <w:top w:val="single" w:color="auto" w:sz="4" w:space="0"/>
            </w:tcBorders>
            <w:vAlign w:val="center"/>
          </w:tcPr>
          <w:p>
            <w:pPr>
              <w:jc w:val="center"/>
              <w:rPr>
                <w:rFonts w:ascii="仿宋" w:hAnsi="仿宋" w:eastAsia="仿宋" w:cs="仿宋"/>
                <w:b/>
                <w:color w:val="auto"/>
                <w:sz w:val="24"/>
                <w:szCs w:val="28"/>
              </w:rPr>
            </w:pPr>
            <w:r>
              <w:rPr>
                <w:rFonts w:hint="eastAsia" w:ascii="仿宋" w:hAnsi="仿宋" w:eastAsia="仿宋" w:cs="仿宋"/>
                <w:b/>
                <w:color w:val="auto"/>
                <w:sz w:val="24"/>
                <w:szCs w:val="28"/>
              </w:rPr>
              <w:t>出生</w:t>
            </w:r>
          </w:p>
          <w:p>
            <w:pPr>
              <w:jc w:val="center"/>
              <w:rPr>
                <w:rFonts w:ascii="仿宋" w:hAnsi="仿宋" w:eastAsia="仿宋" w:cs="仿宋"/>
                <w:b/>
                <w:color w:val="auto"/>
                <w:sz w:val="28"/>
                <w:szCs w:val="28"/>
              </w:rPr>
            </w:pPr>
            <w:r>
              <w:rPr>
                <w:rFonts w:hint="eastAsia" w:ascii="仿宋" w:hAnsi="仿宋" w:eastAsia="仿宋" w:cs="仿宋"/>
                <w:b/>
                <w:color w:val="auto"/>
                <w:sz w:val="24"/>
                <w:szCs w:val="28"/>
              </w:rPr>
              <w:t>年月</w:t>
            </w:r>
          </w:p>
        </w:tc>
        <w:tc>
          <w:tcPr>
            <w:tcW w:w="2306" w:type="dxa"/>
            <w:gridSpan w:val="2"/>
            <w:tcBorders>
              <w:top w:val="single" w:color="auto" w:sz="4" w:space="0"/>
            </w:tcBorders>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88"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部门</w:t>
            </w:r>
          </w:p>
        </w:tc>
        <w:tc>
          <w:tcPr>
            <w:tcW w:w="1446" w:type="dxa"/>
            <w:vAlign w:val="center"/>
          </w:tcPr>
          <w:p>
            <w:pPr>
              <w:jc w:val="center"/>
              <w:rPr>
                <w:rFonts w:hint="eastAsia" w:ascii="仿宋" w:hAnsi="仿宋" w:eastAsia="仿宋" w:cs="仿宋"/>
                <w:b/>
                <w:color w:val="auto"/>
                <w:sz w:val="28"/>
                <w:szCs w:val="28"/>
                <w:lang w:eastAsia="zh-CN"/>
              </w:rPr>
            </w:pPr>
          </w:p>
        </w:tc>
        <w:tc>
          <w:tcPr>
            <w:tcW w:w="1075"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职务</w:t>
            </w:r>
          </w:p>
        </w:tc>
        <w:tc>
          <w:tcPr>
            <w:tcW w:w="1484" w:type="dxa"/>
            <w:gridSpan w:val="2"/>
            <w:vAlign w:val="center"/>
          </w:tcPr>
          <w:p>
            <w:pPr>
              <w:jc w:val="center"/>
              <w:rPr>
                <w:rFonts w:ascii="仿宋" w:hAnsi="仿宋" w:eastAsia="仿宋" w:cs="仿宋"/>
                <w:b/>
                <w:color w:val="auto"/>
                <w:sz w:val="28"/>
                <w:szCs w:val="28"/>
              </w:rPr>
            </w:pPr>
          </w:p>
        </w:tc>
        <w:tc>
          <w:tcPr>
            <w:tcW w:w="1065"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职称</w:t>
            </w:r>
          </w:p>
        </w:tc>
        <w:tc>
          <w:tcPr>
            <w:tcW w:w="2306" w:type="dxa"/>
            <w:gridSpan w:val="2"/>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88"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现从事工作</w:t>
            </w:r>
          </w:p>
        </w:tc>
        <w:tc>
          <w:tcPr>
            <w:tcW w:w="1446" w:type="dxa"/>
            <w:vAlign w:val="center"/>
          </w:tcPr>
          <w:p>
            <w:pPr>
              <w:jc w:val="center"/>
              <w:rPr>
                <w:rFonts w:ascii="仿宋" w:hAnsi="仿宋" w:eastAsia="仿宋" w:cs="仿宋"/>
                <w:b/>
                <w:color w:val="auto"/>
                <w:sz w:val="28"/>
                <w:szCs w:val="28"/>
              </w:rPr>
            </w:pPr>
          </w:p>
        </w:tc>
        <w:tc>
          <w:tcPr>
            <w:tcW w:w="1075"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学历</w:t>
            </w:r>
          </w:p>
        </w:tc>
        <w:tc>
          <w:tcPr>
            <w:tcW w:w="1484" w:type="dxa"/>
            <w:gridSpan w:val="2"/>
            <w:vAlign w:val="center"/>
          </w:tcPr>
          <w:p>
            <w:pPr>
              <w:jc w:val="center"/>
              <w:rPr>
                <w:rFonts w:ascii="仿宋" w:hAnsi="仿宋" w:eastAsia="仿宋" w:cs="仿宋"/>
                <w:b/>
                <w:color w:val="auto"/>
                <w:sz w:val="28"/>
                <w:szCs w:val="28"/>
              </w:rPr>
            </w:pPr>
          </w:p>
        </w:tc>
        <w:tc>
          <w:tcPr>
            <w:tcW w:w="1065"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党派</w:t>
            </w:r>
          </w:p>
        </w:tc>
        <w:tc>
          <w:tcPr>
            <w:tcW w:w="2306" w:type="dxa"/>
            <w:gridSpan w:val="2"/>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88"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办公电话</w:t>
            </w:r>
          </w:p>
        </w:tc>
        <w:tc>
          <w:tcPr>
            <w:tcW w:w="1446" w:type="dxa"/>
            <w:tcBorders>
              <w:bottom w:val="nil"/>
            </w:tcBorders>
            <w:vAlign w:val="center"/>
          </w:tcPr>
          <w:p>
            <w:pPr>
              <w:jc w:val="center"/>
              <w:rPr>
                <w:rFonts w:ascii="仿宋" w:hAnsi="仿宋" w:eastAsia="仿宋" w:cs="仿宋"/>
                <w:b/>
                <w:color w:val="auto"/>
                <w:sz w:val="28"/>
                <w:szCs w:val="28"/>
              </w:rPr>
            </w:pPr>
          </w:p>
        </w:tc>
        <w:tc>
          <w:tcPr>
            <w:tcW w:w="1075" w:type="dxa"/>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手机</w:t>
            </w:r>
          </w:p>
        </w:tc>
        <w:tc>
          <w:tcPr>
            <w:tcW w:w="1484" w:type="dxa"/>
            <w:gridSpan w:val="2"/>
            <w:vAlign w:val="center"/>
          </w:tcPr>
          <w:p>
            <w:pPr>
              <w:jc w:val="center"/>
              <w:rPr>
                <w:rFonts w:ascii="仿宋" w:hAnsi="仿宋" w:eastAsia="仿宋" w:cs="仿宋"/>
                <w:b/>
                <w:color w:val="auto"/>
                <w:sz w:val="28"/>
                <w:szCs w:val="28"/>
              </w:rPr>
            </w:pPr>
          </w:p>
        </w:tc>
        <w:tc>
          <w:tcPr>
            <w:tcW w:w="1065"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QQ</w:t>
            </w:r>
          </w:p>
        </w:tc>
        <w:tc>
          <w:tcPr>
            <w:tcW w:w="2306" w:type="dxa"/>
            <w:gridSpan w:val="2"/>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588"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邮箱</w:t>
            </w:r>
          </w:p>
        </w:tc>
        <w:tc>
          <w:tcPr>
            <w:tcW w:w="1446" w:type="dxa"/>
            <w:tcBorders>
              <w:top w:val="single" w:color="auto" w:sz="4" w:space="0"/>
            </w:tcBorders>
            <w:vAlign w:val="center"/>
          </w:tcPr>
          <w:p>
            <w:pPr>
              <w:jc w:val="center"/>
              <w:rPr>
                <w:rFonts w:ascii="仿宋" w:hAnsi="仿宋" w:eastAsia="仿宋" w:cs="仿宋"/>
                <w:b/>
                <w:color w:val="auto"/>
                <w:sz w:val="28"/>
                <w:szCs w:val="28"/>
              </w:rPr>
            </w:pPr>
          </w:p>
        </w:tc>
        <w:tc>
          <w:tcPr>
            <w:tcW w:w="1550" w:type="dxa"/>
            <w:gridSpan w:val="2"/>
            <w:vAlign w:val="center"/>
          </w:tcPr>
          <w:p>
            <w:pPr>
              <w:jc w:val="center"/>
              <w:rPr>
                <w:rFonts w:ascii="仿宋" w:hAnsi="仿宋" w:eastAsia="仿宋" w:cs="仿宋"/>
                <w:b/>
                <w:color w:val="auto"/>
                <w:sz w:val="24"/>
                <w:szCs w:val="28"/>
              </w:rPr>
            </w:pPr>
            <w:r>
              <w:rPr>
                <w:rFonts w:hint="eastAsia" w:ascii="仿宋" w:hAnsi="仿宋" w:eastAsia="仿宋" w:cs="仿宋"/>
                <w:b/>
                <w:color w:val="auto"/>
                <w:sz w:val="24"/>
                <w:szCs w:val="28"/>
              </w:rPr>
              <w:t>其他</w:t>
            </w:r>
          </w:p>
          <w:p>
            <w:pPr>
              <w:jc w:val="center"/>
              <w:rPr>
                <w:rFonts w:ascii="仿宋" w:hAnsi="仿宋" w:eastAsia="仿宋" w:cs="仿宋"/>
                <w:b/>
                <w:color w:val="auto"/>
                <w:sz w:val="28"/>
                <w:szCs w:val="28"/>
              </w:rPr>
            </w:pPr>
            <w:r>
              <w:rPr>
                <w:rFonts w:hint="eastAsia" w:ascii="仿宋" w:hAnsi="仿宋" w:eastAsia="仿宋" w:cs="仿宋"/>
                <w:b/>
                <w:color w:val="auto"/>
                <w:sz w:val="24"/>
                <w:szCs w:val="28"/>
              </w:rPr>
              <w:t>学术职务</w:t>
            </w:r>
          </w:p>
        </w:tc>
        <w:tc>
          <w:tcPr>
            <w:tcW w:w="4380" w:type="dxa"/>
            <w:gridSpan w:val="5"/>
            <w:tcBorders>
              <w:top w:val="single" w:color="auto" w:sz="4" w:space="0"/>
              <w:right w:val="single" w:color="auto" w:sz="4" w:space="0"/>
            </w:tcBorders>
            <w:vAlign w:val="center"/>
          </w:tcPr>
          <w:p>
            <w:pPr>
              <w:jc w:val="center"/>
              <w:rPr>
                <w:rFonts w:ascii="仿宋" w:hAnsi="仿宋" w:eastAsia="仿宋" w:cs="仿宋"/>
                <w:b/>
                <w:color w:val="auto"/>
                <w:sz w:val="28"/>
                <w:szCs w:val="28"/>
              </w:rPr>
            </w:pPr>
          </w:p>
        </w:tc>
        <w:tc>
          <w:tcPr>
            <w:tcW w:w="256" w:type="dxa"/>
            <w:tcBorders>
              <w:top w:val="nil"/>
              <w:bottom w:val="nil"/>
              <w:right w:val="nil"/>
            </w:tcBorders>
            <w:vAlign w:val="center"/>
          </w:tcPr>
          <w:p>
            <w:pPr>
              <w:jc w:val="center"/>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88"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4"/>
                <w:szCs w:val="28"/>
              </w:rPr>
              <w:t>专业特长</w:t>
            </w:r>
          </w:p>
        </w:tc>
        <w:tc>
          <w:tcPr>
            <w:tcW w:w="7376" w:type="dxa"/>
            <w:gridSpan w:val="8"/>
            <w:tcBorders>
              <w:top w:val="single" w:color="auto" w:sz="4" w:space="0"/>
              <w:right w:val="single" w:color="auto" w:sz="4" w:space="0"/>
            </w:tcBorders>
            <w:vAlign w:val="center"/>
          </w:tcPr>
          <w:p>
            <w:pPr>
              <w:spacing w:line="276" w:lineRule="auto"/>
              <w:jc w:val="left"/>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trHeight w:val="2246" w:hRule="atLeast"/>
          <w:jc w:val="center"/>
        </w:trPr>
        <w:tc>
          <w:tcPr>
            <w:tcW w:w="1588" w:type="dxa"/>
            <w:gridSpan w:val="2"/>
          </w:tcPr>
          <w:p>
            <w:pPr>
              <w:jc w:val="center"/>
              <w:rPr>
                <w:rFonts w:ascii="仿宋" w:hAnsi="仿宋" w:eastAsia="仿宋" w:cs="仿宋"/>
                <w:b/>
                <w:color w:val="auto"/>
                <w:sz w:val="28"/>
                <w:szCs w:val="28"/>
              </w:rPr>
            </w:pPr>
          </w:p>
          <w:p>
            <w:pPr>
              <w:jc w:val="center"/>
              <w:rPr>
                <w:rFonts w:ascii="仿宋" w:hAnsi="仿宋" w:eastAsia="仿宋" w:cs="仿宋"/>
                <w:b/>
                <w:color w:val="auto"/>
                <w:sz w:val="28"/>
                <w:szCs w:val="28"/>
              </w:rPr>
            </w:pPr>
            <w:r>
              <w:rPr>
                <w:rFonts w:hint="eastAsia" w:ascii="仿宋" w:hAnsi="仿宋" w:eastAsia="仿宋" w:cs="仿宋"/>
                <w:b/>
                <w:color w:val="auto"/>
                <w:sz w:val="28"/>
                <w:szCs w:val="28"/>
              </w:rPr>
              <w:t>个人</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简介</w:t>
            </w:r>
          </w:p>
        </w:tc>
        <w:tc>
          <w:tcPr>
            <w:tcW w:w="7376" w:type="dxa"/>
            <w:gridSpan w:val="8"/>
          </w:tcPr>
          <w:p>
            <w:pPr>
              <w:spacing w:line="276" w:lineRule="auto"/>
              <w:rPr>
                <w:rFonts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6" w:type="dxa"/>
          <w:jc w:val="center"/>
        </w:trPr>
        <w:tc>
          <w:tcPr>
            <w:tcW w:w="1588" w:type="dxa"/>
            <w:gridSpan w:val="2"/>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备注</w:t>
            </w:r>
          </w:p>
        </w:tc>
        <w:tc>
          <w:tcPr>
            <w:tcW w:w="7376" w:type="dxa"/>
            <w:gridSpan w:val="8"/>
          </w:tcPr>
          <w:p>
            <w:pPr>
              <w:spacing w:line="276" w:lineRule="auto"/>
              <w:ind w:firstLine="281" w:firstLineChars="100"/>
              <w:rPr>
                <w:rFonts w:ascii="仿宋" w:hAnsi="仿宋" w:eastAsia="仿宋" w:cs="仿宋"/>
                <w:b/>
                <w:color w:val="auto"/>
                <w:sz w:val="28"/>
                <w:szCs w:val="28"/>
              </w:rPr>
            </w:pPr>
          </w:p>
          <w:p>
            <w:pPr>
              <w:spacing w:line="276" w:lineRule="auto"/>
              <w:rPr>
                <w:rFonts w:ascii="仿宋" w:hAnsi="仿宋" w:eastAsia="仿宋" w:cs="仿宋"/>
                <w:b/>
                <w:color w:val="auto"/>
                <w:sz w:val="28"/>
                <w:szCs w:val="28"/>
              </w:rPr>
            </w:pPr>
          </w:p>
        </w:tc>
      </w:tr>
    </w:tbl>
    <w:p>
      <w:pPr>
        <w:pStyle w:val="6"/>
        <w:spacing w:beforeLines="25" w:afterLines="25" w:line="560" w:lineRule="exact"/>
        <w:jc w:val="both"/>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2"/>
      <w:numFmt w:val="decimal"/>
      <w:suff w:val="nothing"/>
      <w:lvlText w:val="%1、"/>
      <w:lvlJc w:val="left"/>
    </w:lvl>
  </w:abstractNum>
  <w:abstractNum w:abstractNumId="1">
    <w:nsid w:val="00000006"/>
    <w:multiLevelType w:val="singleLevel"/>
    <w:tmpl w:val="0000000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5567E"/>
    <w:rsid w:val="698E104A"/>
    <w:rsid w:val="73C5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keepNext/>
      <w:keepLines/>
      <w:snapToGrid w:val="0"/>
      <w:spacing w:line="560" w:lineRule="exact"/>
      <w:jc w:val="center"/>
      <w:outlineLvl w:val="0"/>
    </w:pPr>
    <w:rPr>
      <w:rFonts w:eastAsia="黑体"/>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hAnsi="Courier New"/>
      <w:szCs w:val="22"/>
    </w:rPr>
  </w:style>
  <w:style w:type="paragraph" w:customStyle="1" w:styleId="6">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2019-02-26T08:23:00Z</dcterms:created>
  <dc:creator>WHFW</dc:creator>
  <cp:lastModifiedBy>Administrator</cp:lastModifiedBy>
  <dcterms:modified xsi:type="dcterms:W3CDTF">2019-03-14T03:21:27Z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